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F48" w:rsidRPr="00D413EB" w:rsidRDefault="00B93F48" w:rsidP="00B93F48">
      <w:pPr>
        <w:jc w:val="center"/>
        <w:rPr>
          <w:rFonts w:asciiTheme="majorHAnsi" w:hAnsiTheme="majorHAnsi"/>
          <w:sz w:val="24"/>
          <w:szCs w:val="24"/>
          <w:lang w:val="en-US"/>
        </w:rPr>
      </w:pPr>
      <w:bookmarkStart w:id="0" w:name="_GoBack"/>
      <w:bookmarkEnd w:id="0"/>
      <w:r w:rsidRPr="00D413EB">
        <w:rPr>
          <w:rFonts w:asciiTheme="majorHAnsi" w:hAnsiTheme="majorHAnsi"/>
          <w:sz w:val="24"/>
          <w:szCs w:val="24"/>
          <w:lang w:val="en-US"/>
        </w:rPr>
        <w:t xml:space="preserve">Alexander </w:t>
      </w:r>
      <w:proofErr w:type="spellStart"/>
      <w:r w:rsidRPr="00D413EB">
        <w:rPr>
          <w:rFonts w:asciiTheme="majorHAnsi" w:hAnsiTheme="majorHAnsi"/>
          <w:sz w:val="24"/>
          <w:szCs w:val="24"/>
          <w:lang w:val="en-US"/>
        </w:rPr>
        <w:t>Beihammer</w:t>
      </w:r>
      <w:proofErr w:type="spellEnd"/>
    </w:p>
    <w:p w:rsidR="00B93F48" w:rsidRPr="00D413EB" w:rsidRDefault="00B93F48" w:rsidP="00B93F48">
      <w:pPr>
        <w:jc w:val="center"/>
        <w:rPr>
          <w:rFonts w:asciiTheme="majorHAnsi" w:hAnsiTheme="majorHAnsi"/>
          <w:sz w:val="24"/>
          <w:szCs w:val="24"/>
          <w:lang w:val="en-US"/>
        </w:rPr>
      </w:pPr>
      <w:r w:rsidRPr="00D413EB">
        <w:rPr>
          <w:rFonts w:asciiTheme="majorHAnsi" w:hAnsiTheme="majorHAnsi"/>
          <w:sz w:val="24"/>
          <w:szCs w:val="24"/>
          <w:lang w:val="en-US"/>
        </w:rPr>
        <w:t>Associate Professor</w:t>
      </w:r>
    </w:p>
    <w:p w:rsidR="00B93F48" w:rsidRPr="00D413EB" w:rsidRDefault="00B93F48" w:rsidP="00B93F48">
      <w:pPr>
        <w:jc w:val="center"/>
        <w:rPr>
          <w:rFonts w:asciiTheme="majorHAnsi" w:hAnsiTheme="majorHAnsi"/>
          <w:sz w:val="24"/>
          <w:szCs w:val="24"/>
          <w:lang w:val="en-US"/>
        </w:rPr>
      </w:pPr>
      <w:r w:rsidRPr="00D413EB">
        <w:rPr>
          <w:rFonts w:asciiTheme="majorHAnsi" w:hAnsiTheme="majorHAnsi"/>
          <w:sz w:val="24"/>
          <w:szCs w:val="24"/>
          <w:lang w:val="en-US"/>
        </w:rPr>
        <w:t>Department of History</w:t>
      </w:r>
    </w:p>
    <w:p w:rsidR="00B93F48" w:rsidRPr="00D413EB" w:rsidRDefault="00B93F48" w:rsidP="00B93F48">
      <w:pPr>
        <w:jc w:val="center"/>
        <w:rPr>
          <w:rFonts w:asciiTheme="majorHAnsi" w:hAnsiTheme="majorHAnsi"/>
          <w:sz w:val="24"/>
          <w:szCs w:val="24"/>
          <w:lang w:val="en-US"/>
        </w:rPr>
      </w:pPr>
      <w:r w:rsidRPr="00D413EB">
        <w:rPr>
          <w:rFonts w:asciiTheme="majorHAnsi" w:hAnsiTheme="majorHAnsi"/>
          <w:sz w:val="24"/>
          <w:szCs w:val="24"/>
          <w:lang w:val="en-US"/>
        </w:rPr>
        <w:t>University of Notre Dame</w:t>
      </w:r>
    </w:p>
    <w:p w:rsidR="00B93F48" w:rsidRPr="00B93F48" w:rsidRDefault="00B93F48" w:rsidP="00B93F48">
      <w:pPr>
        <w:jc w:val="center"/>
        <w:rPr>
          <w:rFonts w:asciiTheme="majorHAnsi" w:hAnsiTheme="majorHAnsi"/>
          <w:sz w:val="24"/>
          <w:szCs w:val="24"/>
          <w:lang w:val="en-US"/>
        </w:rPr>
      </w:pPr>
      <w:r w:rsidRPr="00B93F48">
        <w:rPr>
          <w:rFonts w:asciiTheme="majorHAnsi" w:hAnsiTheme="majorHAnsi"/>
          <w:sz w:val="24"/>
          <w:szCs w:val="24"/>
          <w:lang w:val="en-US"/>
        </w:rPr>
        <w:t>219 O’Shaughnessy</w:t>
      </w:r>
    </w:p>
    <w:p w:rsidR="00B93F48" w:rsidRPr="00B93F48" w:rsidRDefault="00B93F48" w:rsidP="00B93F48">
      <w:pPr>
        <w:jc w:val="center"/>
        <w:rPr>
          <w:rFonts w:asciiTheme="majorHAnsi" w:hAnsiTheme="majorHAnsi"/>
          <w:sz w:val="24"/>
          <w:szCs w:val="24"/>
          <w:lang w:val="en-US"/>
        </w:rPr>
      </w:pPr>
      <w:r w:rsidRPr="00B93F48">
        <w:rPr>
          <w:rFonts w:asciiTheme="majorHAnsi" w:hAnsiTheme="majorHAnsi"/>
          <w:sz w:val="24"/>
          <w:szCs w:val="24"/>
          <w:lang w:val="en-US"/>
        </w:rPr>
        <w:t>Hall, Notre Dame,</w:t>
      </w:r>
    </w:p>
    <w:p w:rsidR="00B93F48" w:rsidRPr="00B93F48" w:rsidRDefault="00B93F48" w:rsidP="00B93F48">
      <w:pPr>
        <w:jc w:val="center"/>
        <w:rPr>
          <w:rFonts w:asciiTheme="majorHAnsi" w:hAnsiTheme="majorHAnsi"/>
          <w:sz w:val="24"/>
          <w:szCs w:val="24"/>
          <w:lang w:val="en-US"/>
        </w:rPr>
      </w:pPr>
      <w:r w:rsidRPr="00B93F48">
        <w:rPr>
          <w:rFonts w:asciiTheme="majorHAnsi" w:hAnsiTheme="majorHAnsi"/>
          <w:sz w:val="24"/>
          <w:szCs w:val="24"/>
          <w:lang w:val="en-US"/>
        </w:rPr>
        <w:t>IN 46556</w:t>
      </w:r>
    </w:p>
    <w:p w:rsidR="00B93F48" w:rsidRPr="00B93F48" w:rsidRDefault="004E5E23" w:rsidP="00B93F48">
      <w:pPr>
        <w:jc w:val="center"/>
        <w:rPr>
          <w:rFonts w:asciiTheme="majorHAnsi" w:hAnsiTheme="majorHAnsi"/>
          <w:sz w:val="24"/>
          <w:szCs w:val="24"/>
          <w:lang w:val="de-AT"/>
        </w:rPr>
      </w:pPr>
      <w:r w:rsidRPr="00D413EB">
        <w:rPr>
          <w:rFonts w:asciiTheme="majorHAnsi" w:hAnsiTheme="majorHAnsi"/>
          <w:sz w:val="24"/>
          <w:szCs w:val="24"/>
          <w:lang w:val="de-AT"/>
        </w:rPr>
        <w:t>e-</w:t>
      </w:r>
      <w:r w:rsidR="00B93F48" w:rsidRPr="00B93F48">
        <w:rPr>
          <w:rFonts w:asciiTheme="majorHAnsi" w:hAnsiTheme="majorHAnsi"/>
          <w:sz w:val="24"/>
          <w:szCs w:val="24"/>
          <w:lang w:val="de-AT"/>
        </w:rPr>
        <w:t xml:space="preserve">mail: </w:t>
      </w:r>
      <w:r w:rsidR="00B93F48" w:rsidRPr="00D413EB">
        <w:rPr>
          <w:rFonts w:asciiTheme="majorHAnsi" w:hAnsiTheme="majorHAnsi"/>
          <w:sz w:val="24"/>
          <w:szCs w:val="24"/>
          <w:lang w:val="de-AT"/>
        </w:rPr>
        <w:t>abeihamm@ucy.ac.cy</w:t>
      </w:r>
    </w:p>
    <w:p w:rsidR="00B93F48" w:rsidRPr="00D413EB" w:rsidRDefault="00B93F48" w:rsidP="00E12057">
      <w:pPr>
        <w:spacing w:line="360" w:lineRule="exact"/>
        <w:jc w:val="both"/>
        <w:rPr>
          <w:rFonts w:asciiTheme="majorHAnsi" w:hAnsiTheme="majorHAnsi"/>
          <w:b/>
          <w:smallCaps/>
          <w:sz w:val="24"/>
          <w:szCs w:val="24"/>
          <w:lang w:val="de-AT"/>
        </w:rPr>
      </w:pPr>
    </w:p>
    <w:p w:rsidR="00E12057" w:rsidRPr="00D413EB" w:rsidRDefault="00E12057" w:rsidP="00B93F48">
      <w:pPr>
        <w:spacing w:line="360" w:lineRule="exact"/>
        <w:jc w:val="both"/>
        <w:rPr>
          <w:rFonts w:asciiTheme="majorHAnsi" w:hAnsiTheme="majorHAnsi"/>
          <w:b/>
          <w:smallCaps/>
          <w:sz w:val="24"/>
          <w:szCs w:val="24"/>
          <w:lang w:val="en-US"/>
        </w:rPr>
      </w:pPr>
      <w:r w:rsidRPr="00D413EB">
        <w:rPr>
          <w:rFonts w:asciiTheme="majorHAnsi" w:hAnsiTheme="majorHAnsi"/>
          <w:b/>
          <w:smallCaps/>
          <w:sz w:val="24"/>
          <w:szCs w:val="24"/>
          <w:lang w:val="en-US"/>
        </w:rPr>
        <w:t>1. Personal Data:</w:t>
      </w:r>
    </w:p>
    <w:tbl>
      <w:tblPr>
        <w:tblW w:w="7583" w:type="dxa"/>
        <w:tblBorders>
          <w:top w:val="nil"/>
          <w:left w:val="nil"/>
          <w:bottom w:val="nil"/>
          <w:right w:val="nil"/>
          <w:insideH w:val="nil"/>
          <w:insideV w:val="nil"/>
        </w:tblBorders>
        <w:tblLayout w:type="fixed"/>
        <w:tblCellMar>
          <w:left w:w="70" w:type="dxa"/>
          <w:right w:w="70" w:type="dxa"/>
        </w:tblCellMar>
        <w:tblLook w:val="00A0" w:firstRow="1" w:lastRow="0" w:firstColumn="1" w:lastColumn="0" w:noHBand="0" w:noVBand="0"/>
      </w:tblPr>
      <w:tblGrid>
        <w:gridCol w:w="2197"/>
        <w:gridCol w:w="5386"/>
      </w:tblGrid>
      <w:tr w:rsidR="00E12057" w:rsidRPr="00D413EB" w:rsidTr="00D90B47">
        <w:tc>
          <w:tcPr>
            <w:tcW w:w="2197" w:type="dxa"/>
          </w:tcPr>
          <w:p w:rsidR="00E12057" w:rsidRPr="00D413EB" w:rsidRDefault="00E12057" w:rsidP="00B93F48">
            <w:pPr>
              <w:spacing w:line="360" w:lineRule="exact"/>
              <w:rPr>
                <w:rFonts w:asciiTheme="majorHAnsi" w:hAnsiTheme="majorHAnsi"/>
                <w:sz w:val="24"/>
                <w:szCs w:val="24"/>
                <w:lang w:val="en-US"/>
              </w:rPr>
            </w:pPr>
            <w:r w:rsidRPr="00D413EB">
              <w:rPr>
                <w:rFonts w:asciiTheme="majorHAnsi" w:hAnsiTheme="majorHAnsi"/>
                <w:sz w:val="24"/>
                <w:szCs w:val="24"/>
                <w:lang w:val="en-US"/>
              </w:rPr>
              <w:t>Date of birth:</w:t>
            </w:r>
          </w:p>
        </w:tc>
        <w:tc>
          <w:tcPr>
            <w:tcW w:w="5386" w:type="dxa"/>
          </w:tcPr>
          <w:p w:rsidR="00E12057" w:rsidRPr="00D413EB" w:rsidRDefault="00E12057" w:rsidP="00B93F48">
            <w:pPr>
              <w:spacing w:line="360" w:lineRule="exact"/>
              <w:jc w:val="both"/>
              <w:rPr>
                <w:rFonts w:asciiTheme="majorHAnsi" w:hAnsiTheme="majorHAnsi"/>
                <w:sz w:val="24"/>
                <w:szCs w:val="24"/>
                <w:lang w:val="en-US"/>
              </w:rPr>
            </w:pPr>
            <w:r w:rsidRPr="00D413EB">
              <w:rPr>
                <w:rFonts w:asciiTheme="majorHAnsi" w:hAnsiTheme="majorHAnsi"/>
                <w:sz w:val="24"/>
                <w:szCs w:val="24"/>
                <w:lang w:val="en-US"/>
              </w:rPr>
              <w:t>19 March 1970</w:t>
            </w:r>
          </w:p>
        </w:tc>
      </w:tr>
      <w:tr w:rsidR="00E12057" w:rsidRPr="00D413EB" w:rsidTr="00D90B47">
        <w:tc>
          <w:tcPr>
            <w:tcW w:w="2197" w:type="dxa"/>
          </w:tcPr>
          <w:p w:rsidR="00E12057" w:rsidRPr="00D413EB" w:rsidRDefault="00E12057" w:rsidP="00B93F48">
            <w:pPr>
              <w:spacing w:line="360" w:lineRule="exact"/>
              <w:rPr>
                <w:rFonts w:asciiTheme="majorHAnsi" w:hAnsiTheme="majorHAnsi"/>
                <w:sz w:val="24"/>
                <w:szCs w:val="24"/>
                <w:lang w:val="en-US"/>
              </w:rPr>
            </w:pPr>
            <w:r w:rsidRPr="00D413EB">
              <w:rPr>
                <w:rFonts w:asciiTheme="majorHAnsi" w:hAnsiTheme="majorHAnsi"/>
                <w:sz w:val="24"/>
                <w:szCs w:val="24"/>
                <w:lang w:val="en-US"/>
              </w:rPr>
              <w:t>Place of birth:</w:t>
            </w:r>
          </w:p>
        </w:tc>
        <w:tc>
          <w:tcPr>
            <w:tcW w:w="5386" w:type="dxa"/>
          </w:tcPr>
          <w:p w:rsidR="00E12057" w:rsidRPr="00D413EB" w:rsidRDefault="00E12057" w:rsidP="00B93F48">
            <w:pPr>
              <w:spacing w:line="360" w:lineRule="exact"/>
              <w:jc w:val="both"/>
              <w:rPr>
                <w:rFonts w:asciiTheme="majorHAnsi" w:hAnsiTheme="majorHAnsi"/>
                <w:sz w:val="24"/>
                <w:szCs w:val="24"/>
                <w:lang w:val="de-DE"/>
              </w:rPr>
            </w:pPr>
            <w:r w:rsidRPr="00D413EB">
              <w:rPr>
                <w:rFonts w:asciiTheme="majorHAnsi" w:hAnsiTheme="majorHAnsi"/>
                <w:sz w:val="24"/>
                <w:szCs w:val="24"/>
                <w:lang w:val="en-US"/>
              </w:rPr>
              <w:t xml:space="preserve">Salzburg, </w:t>
            </w:r>
            <w:proofErr w:type="spellStart"/>
            <w:r w:rsidRPr="00D413EB">
              <w:rPr>
                <w:rFonts w:asciiTheme="majorHAnsi" w:hAnsiTheme="majorHAnsi"/>
                <w:sz w:val="24"/>
                <w:szCs w:val="24"/>
                <w:lang w:val="en-US"/>
              </w:rPr>
              <w:t>Aus</w:t>
            </w:r>
            <w:proofErr w:type="spellEnd"/>
            <w:r w:rsidRPr="00D413EB">
              <w:rPr>
                <w:rFonts w:asciiTheme="majorHAnsi" w:hAnsiTheme="majorHAnsi"/>
                <w:sz w:val="24"/>
                <w:szCs w:val="24"/>
                <w:lang w:val="de-DE"/>
              </w:rPr>
              <w:t>tria</w:t>
            </w:r>
          </w:p>
        </w:tc>
      </w:tr>
      <w:tr w:rsidR="00E12057" w:rsidRPr="00D413EB" w:rsidTr="00D90B47">
        <w:tc>
          <w:tcPr>
            <w:tcW w:w="2197" w:type="dxa"/>
          </w:tcPr>
          <w:p w:rsidR="00E12057" w:rsidRPr="00D413EB" w:rsidRDefault="00E12057" w:rsidP="00B93F48">
            <w:pPr>
              <w:spacing w:line="360" w:lineRule="exact"/>
              <w:rPr>
                <w:rFonts w:asciiTheme="majorHAnsi" w:hAnsiTheme="majorHAnsi"/>
                <w:sz w:val="24"/>
                <w:szCs w:val="24"/>
              </w:rPr>
            </w:pPr>
            <w:r w:rsidRPr="00D413EB">
              <w:rPr>
                <w:rFonts w:asciiTheme="majorHAnsi" w:hAnsiTheme="majorHAnsi"/>
                <w:sz w:val="24"/>
                <w:szCs w:val="24"/>
                <w:lang w:val="de-DE"/>
              </w:rPr>
              <w:t>Citizenship</w:t>
            </w:r>
            <w:r w:rsidRPr="00D413EB">
              <w:rPr>
                <w:rFonts w:asciiTheme="majorHAnsi" w:hAnsiTheme="majorHAnsi"/>
                <w:sz w:val="24"/>
                <w:szCs w:val="24"/>
              </w:rPr>
              <w:t>:</w:t>
            </w:r>
          </w:p>
        </w:tc>
        <w:tc>
          <w:tcPr>
            <w:tcW w:w="5386" w:type="dxa"/>
          </w:tcPr>
          <w:p w:rsidR="00E12057" w:rsidRPr="00D413EB" w:rsidRDefault="00E12057" w:rsidP="00B93F48">
            <w:pPr>
              <w:spacing w:line="360" w:lineRule="exact"/>
              <w:jc w:val="both"/>
              <w:rPr>
                <w:rFonts w:asciiTheme="majorHAnsi" w:hAnsiTheme="majorHAnsi"/>
                <w:sz w:val="24"/>
                <w:szCs w:val="24"/>
                <w:lang w:val="de-DE"/>
              </w:rPr>
            </w:pPr>
            <w:r w:rsidRPr="00D413EB">
              <w:rPr>
                <w:rFonts w:asciiTheme="majorHAnsi" w:hAnsiTheme="majorHAnsi"/>
                <w:sz w:val="24"/>
                <w:szCs w:val="24"/>
                <w:lang w:val="de-DE"/>
              </w:rPr>
              <w:t>Austria</w:t>
            </w:r>
          </w:p>
        </w:tc>
      </w:tr>
      <w:tr w:rsidR="00E12057" w:rsidRPr="00D413EB" w:rsidTr="00D90B47">
        <w:tc>
          <w:tcPr>
            <w:tcW w:w="2197" w:type="dxa"/>
          </w:tcPr>
          <w:p w:rsidR="00E12057" w:rsidRPr="00D413EB" w:rsidRDefault="00E12057" w:rsidP="00B93F48">
            <w:pPr>
              <w:spacing w:line="360" w:lineRule="exact"/>
              <w:rPr>
                <w:rFonts w:asciiTheme="majorHAnsi" w:hAnsiTheme="majorHAnsi"/>
                <w:sz w:val="24"/>
                <w:szCs w:val="24"/>
                <w:lang w:val="de-DE"/>
              </w:rPr>
            </w:pPr>
            <w:r w:rsidRPr="00D413EB">
              <w:rPr>
                <w:rFonts w:asciiTheme="majorHAnsi" w:hAnsiTheme="majorHAnsi"/>
                <w:sz w:val="24"/>
                <w:szCs w:val="24"/>
                <w:lang w:val="de-DE"/>
              </w:rPr>
              <w:t>Family:</w:t>
            </w:r>
          </w:p>
        </w:tc>
        <w:tc>
          <w:tcPr>
            <w:tcW w:w="5386" w:type="dxa"/>
          </w:tcPr>
          <w:p w:rsidR="00E12057" w:rsidRPr="00D413EB" w:rsidRDefault="00E12057" w:rsidP="00B93F48">
            <w:pPr>
              <w:spacing w:line="360" w:lineRule="exact"/>
              <w:jc w:val="both"/>
              <w:rPr>
                <w:rFonts w:asciiTheme="majorHAnsi" w:hAnsiTheme="majorHAnsi"/>
                <w:sz w:val="24"/>
                <w:szCs w:val="24"/>
                <w:lang w:val="en-US"/>
              </w:rPr>
            </w:pPr>
            <w:r w:rsidRPr="00D413EB">
              <w:rPr>
                <w:rFonts w:asciiTheme="majorHAnsi" w:hAnsiTheme="majorHAnsi"/>
                <w:sz w:val="24"/>
                <w:szCs w:val="24"/>
                <w:lang w:val="en-US"/>
              </w:rPr>
              <w:t>Married (wife Christiana), one child (</w:t>
            </w:r>
            <w:proofErr w:type="spellStart"/>
            <w:r w:rsidRPr="00D413EB">
              <w:rPr>
                <w:rFonts w:asciiTheme="majorHAnsi" w:hAnsiTheme="majorHAnsi"/>
                <w:sz w:val="24"/>
                <w:szCs w:val="24"/>
                <w:lang w:val="en-US"/>
              </w:rPr>
              <w:t>Aristotelis</w:t>
            </w:r>
            <w:proofErr w:type="spellEnd"/>
            <w:r w:rsidRPr="00D413EB">
              <w:rPr>
                <w:rFonts w:asciiTheme="majorHAnsi" w:hAnsiTheme="majorHAnsi"/>
                <w:sz w:val="24"/>
                <w:szCs w:val="24"/>
                <w:lang w:val="en-US"/>
              </w:rPr>
              <w:t>)</w:t>
            </w:r>
          </w:p>
        </w:tc>
      </w:tr>
    </w:tbl>
    <w:p w:rsidR="00E12057" w:rsidRPr="00D413EB" w:rsidRDefault="00E12057" w:rsidP="00B93F48">
      <w:pPr>
        <w:spacing w:line="360" w:lineRule="exact"/>
        <w:jc w:val="both"/>
        <w:rPr>
          <w:rFonts w:asciiTheme="majorHAnsi" w:hAnsiTheme="majorHAnsi"/>
          <w:b/>
          <w:smallCaps/>
          <w:sz w:val="24"/>
          <w:szCs w:val="24"/>
          <w:lang w:val="en-US"/>
        </w:rPr>
      </w:pPr>
    </w:p>
    <w:tbl>
      <w:tblPr>
        <w:tblStyle w:val="LightList-Accent11"/>
        <w:tblW w:w="9211" w:type="dxa"/>
        <w:tblBorders>
          <w:top w:val="none" w:sz="0" w:space="0" w:color="auto"/>
          <w:left w:val="none" w:sz="0" w:space="0" w:color="auto"/>
          <w:bottom w:val="none" w:sz="0" w:space="0" w:color="auto"/>
          <w:right w:val="none" w:sz="0" w:space="0" w:color="auto"/>
        </w:tblBorders>
        <w:tblLayout w:type="fixed"/>
        <w:tblLook w:val="00A0" w:firstRow="1" w:lastRow="0" w:firstColumn="1" w:lastColumn="0" w:noHBand="0" w:noVBand="0"/>
      </w:tblPr>
      <w:tblGrid>
        <w:gridCol w:w="2770"/>
        <w:gridCol w:w="6441"/>
      </w:tblGrid>
      <w:tr w:rsidR="00D413EB" w:rsidRPr="00D413EB" w:rsidTr="00A90E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0" w:type="dxa"/>
          </w:tcPr>
          <w:p w:rsidR="00E12057" w:rsidRPr="00D413EB" w:rsidRDefault="00D413EB" w:rsidP="00D413EB">
            <w:pPr>
              <w:spacing w:after="120" w:line="360" w:lineRule="exact"/>
              <w:rPr>
                <w:rFonts w:asciiTheme="majorHAnsi" w:hAnsiTheme="majorHAnsi"/>
                <w:sz w:val="24"/>
                <w:szCs w:val="24"/>
                <w:lang w:val="en-US"/>
              </w:rPr>
            </w:pPr>
            <w:r w:rsidRPr="00D413EB">
              <w:rPr>
                <w:rFonts w:asciiTheme="majorHAnsi" w:hAnsiTheme="majorHAnsi"/>
                <w:b w:val="0"/>
                <w:smallCaps/>
                <w:sz w:val="24"/>
                <w:szCs w:val="24"/>
                <w:lang w:val="en-US"/>
              </w:rPr>
              <w:t xml:space="preserve">2. </w:t>
            </w:r>
            <w:r w:rsidR="00E12057" w:rsidRPr="00D413EB">
              <w:rPr>
                <w:rFonts w:asciiTheme="majorHAnsi" w:hAnsiTheme="majorHAnsi"/>
                <w:b w:val="0"/>
                <w:smallCaps/>
                <w:sz w:val="24"/>
                <w:szCs w:val="24"/>
                <w:lang w:val="en-US"/>
              </w:rPr>
              <w:t>University</w:t>
            </w:r>
            <w:r w:rsidRPr="00D413EB">
              <w:rPr>
                <w:rFonts w:asciiTheme="majorHAnsi" w:hAnsiTheme="majorHAnsi"/>
                <w:b w:val="0"/>
                <w:smallCaps/>
                <w:sz w:val="24"/>
                <w:szCs w:val="24"/>
                <w:lang w:val="en-US"/>
              </w:rPr>
              <w:t xml:space="preserve"> </w:t>
            </w:r>
            <w:r w:rsidR="00E12057" w:rsidRPr="00D413EB">
              <w:rPr>
                <w:rFonts w:asciiTheme="majorHAnsi" w:hAnsiTheme="majorHAnsi"/>
                <w:b w:val="0"/>
                <w:smallCaps/>
                <w:sz w:val="24"/>
                <w:szCs w:val="24"/>
                <w:lang w:val="en-US"/>
              </w:rPr>
              <w:t>Education:</w:t>
            </w:r>
          </w:p>
        </w:tc>
        <w:tc>
          <w:tcPr>
            <w:cnfStyle w:val="000010000000" w:firstRow="0" w:lastRow="0" w:firstColumn="0" w:lastColumn="0" w:oddVBand="1" w:evenVBand="0" w:oddHBand="0" w:evenHBand="0" w:firstRowFirstColumn="0" w:firstRowLastColumn="0" w:lastRowFirstColumn="0" w:lastRowLastColumn="0"/>
            <w:tcW w:w="6441" w:type="dxa"/>
          </w:tcPr>
          <w:p w:rsidR="00E12057" w:rsidRPr="00D413EB" w:rsidRDefault="00E12057" w:rsidP="00B93F48">
            <w:pPr>
              <w:spacing w:after="120" w:line="360" w:lineRule="exact"/>
              <w:jc w:val="both"/>
              <w:rPr>
                <w:rFonts w:asciiTheme="majorHAnsi" w:hAnsiTheme="majorHAnsi"/>
                <w:sz w:val="24"/>
                <w:szCs w:val="24"/>
                <w:lang w:val="en-US"/>
              </w:rPr>
            </w:pPr>
          </w:p>
        </w:tc>
      </w:tr>
      <w:tr w:rsidR="00E12057" w:rsidRPr="00D413EB" w:rsidTr="00A9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0" w:type="dxa"/>
            <w:tcBorders>
              <w:top w:val="none" w:sz="0" w:space="0" w:color="auto"/>
              <w:left w:val="none" w:sz="0" w:space="0" w:color="auto"/>
              <w:bottom w:val="none" w:sz="0" w:space="0" w:color="auto"/>
            </w:tcBorders>
          </w:tcPr>
          <w:p w:rsidR="00E12057" w:rsidRPr="00D413EB" w:rsidRDefault="00E12057" w:rsidP="00B93F48">
            <w:pPr>
              <w:spacing w:after="120" w:line="360" w:lineRule="exact"/>
              <w:jc w:val="both"/>
              <w:rPr>
                <w:rFonts w:asciiTheme="majorHAnsi" w:hAnsiTheme="majorHAnsi"/>
                <w:b w:val="0"/>
                <w:sz w:val="24"/>
                <w:szCs w:val="24"/>
                <w:lang w:val="en-US"/>
              </w:rPr>
            </w:pPr>
            <w:r w:rsidRPr="00D413EB">
              <w:rPr>
                <w:rFonts w:asciiTheme="majorHAnsi" w:hAnsiTheme="majorHAnsi"/>
                <w:b w:val="0"/>
                <w:sz w:val="24"/>
                <w:szCs w:val="24"/>
                <w:lang w:val="en-US"/>
              </w:rPr>
              <w:t>1988–1995</w:t>
            </w:r>
          </w:p>
        </w:tc>
        <w:tc>
          <w:tcPr>
            <w:cnfStyle w:val="000010000000" w:firstRow="0" w:lastRow="0" w:firstColumn="0" w:lastColumn="0" w:oddVBand="1" w:evenVBand="0" w:oddHBand="0" w:evenHBand="0" w:firstRowFirstColumn="0" w:firstRowLastColumn="0" w:lastRowFirstColumn="0" w:lastRowLastColumn="0"/>
            <w:tcW w:w="6441" w:type="dxa"/>
            <w:tcBorders>
              <w:top w:val="none" w:sz="0" w:space="0" w:color="auto"/>
              <w:left w:val="none" w:sz="0" w:space="0" w:color="auto"/>
              <w:bottom w:val="none" w:sz="0" w:space="0" w:color="auto"/>
              <w:right w:val="none" w:sz="0" w:space="0" w:color="auto"/>
            </w:tcBorders>
          </w:tcPr>
          <w:p w:rsidR="00E12057" w:rsidRPr="00D413EB" w:rsidRDefault="00E12057" w:rsidP="00A90E28">
            <w:pPr>
              <w:tabs>
                <w:tab w:val="left" w:pos="343"/>
              </w:tabs>
              <w:spacing w:after="120" w:line="360" w:lineRule="exact"/>
              <w:jc w:val="both"/>
              <w:rPr>
                <w:rFonts w:asciiTheme="majorHAnsi" w:hAnsiTheme="majorHAnsi"/>
                <w:sz w:val="24"/>
                <w:szCs w:val="24"/>
                <w:lang w:val="en-US"/>
              </w:rPr>
            </w:pPr>
            <w:r w:rsidRPr="00D413EB">
              <w:rPr>
                <w:rFonts w:asciiTheme="majorHAnsi" w:hAnsiTheme="majorHAnsi"/>
                <w:sz w:val="24"/>
                <w:szCs w:val="24"/>
                <w:lang w:val="en-US"/>
              </w:rPr>
              <w:t>Undergraduate studies at the University of Vienna. Majors:  (1) Arabic and Islamic Studies, (2) Byzantine and Modern Greek Studies. Mag. Phil. (31 May 1995)</w:t>
            </w:r>
          </w:p>
        </w:tc>
      </w:tr>
      <w:tr w:rsidR="00E12057" w:rsidRPr="00D413EB" w:rsidTr="00A90E28">
        <w:tc>
          <w:tcPr>
            <w:cnfStyle w:val="001000000000" w:firstRow="0" w:lastRow="0" w:firstColumn="1" w:lastColumn="0" w:oddVBand="0" w:evenVBand="0" w:oddHBand="0" w:evenHBand="0" w:firstRowFirstColumn="0" w:firstRowLastColumn="0" w:lastRowFirstColumn="0" w:lastRowLastColumn="0"/>
            <w:tcW w:w="2770" w:type="dxa"/>
          </w:tcPr>
          <w:p w:rsidR="00E12057" w:rsidRPr="00D413EB" w:rsidRDefault="00E12057" w:rsidP="00B93F48">
            <w:pPr>
              <w:spacing w:after="120" w:line="360" w:lineRule="exact"/>
              <w:jc w:val="both"/>
              <w:rPr>
                <w:rFonts w:asciiTheme="majorHAnsi" w:hAnsiTheme="majorHAnsi"/>
                <w:b w:val="0"/>
                <w:sz w:val="24"/>
                <w:szCs w:val="24"/>
                <w:lang w:val="en-US"/>
              </w:rPr>
            </w:pPr>
            <w:r w:rsidRPr="00D413EB">
              <w:rPr>
                <w:rFonts w:asciiTheme="majorHAnsi" w:hAnsiTheme="majorHAnsi"/>
                <w:b w:val="0"/>
                <w:sz w:val="24"/>
                <w:szCs w:val="24"/>
                <w:lang w:val="en-US"/>
              </w:rPr>
              <w:t>1992–1995</w:t>
            </w:r>
          </w:p>
        </w:tc>
        <w:tc>
          <w:tcPr>
            <w:cnfStyle w:val="000010000000" w:firstRow="0" w:lastRow="0" w:firstColumn="0" w:lastColumn="0" w:oddVBand="1" w:evenVBand="0" w:oddHBand="0" w:evenHBand="0" w:firstRowFirstColumn="0" w:firstRowLastColumn="0" w:lastRowFirstColumn="0" w:lastRowLastColumn="0"/>
            <w:tcW w:w="6441" w:type="dxa"/>
            <w:tcBorders>
              <w:left w:val="none" w:sz="0" w:space="0" w:color="auto"/>
              <w:right w:val="none" w:sz="0" w:space="0" w:color="auto"/>
            </w:tcBorders>
          </w:tcPr>
          <w:p w:rsidR="00E12057" w:rsidRPr="00D413EB" w:rsidRDefault="00E12057" w:rsidP="00B93F48">
            <w:pPr>
              <w:spacing w:after="120" w:line="360" w:lineRule="exact"/>
              <w:jc w:val="both"/>
              <w:rPr>
                <w:rFonts w:asciiTheme="majorHAnsi" w:hAnsiTheme="majorHAnsi"/>
                <w:sz w:val="24"/>
                <w:szCs w:val="24"/>
                <w:lang w:val="en-US"/>
              </w:rPr>
            </w:pPr>
            <w:r w:rsidRPr="00D413EB">
              <w:rPr>
                <w:rFonts w:asciiTheme="majorHAnsi" w:hAnsiTheme="majorHAnsi"/>
                <w:sz w:val="24"/>
                <w:szCs w:val="24"/>
                <w:lang w:val="en-US"/>
              </w:rPr>
              <w:t>Graduate studies in Auxiliary Sciences of History at the Austrian Institute for Historical Research (</w:t>
            </w:r>
            <w:proofErr w:type="spellStart"/>
            <w:r w:rsidRPr="00D413EB">
              <w:rPr>
                <w:rFonts w:asciiTheme="majorHAnsi" w:hAnsiTheme="majorHAnsi"/>
                <w:iCs/>
                <w:sz w:val="24"/>
                <w:szCs w:val="24"/>
                <w:lang w:val="en-US"/>
              </w:rPr>
              <w:t>Institut</w:t>
            </w:r>
            <w:proofErr w:type="spellEnd"/>
            <w:r w:rsidRPr="00D413EB">
              <w:rPr>
                <w:rFonts w:asciiTheme="majorHAnsi" w:hAnsiTheme="majorHAnsi"/>
                <w:iCs/>
                <w:sz w:val="24"/>
                <w:szCs w:val="24"/>
                <w:lang w:val="en-US"/>
              </w:rPr>
              <w:t xml:space="preserve"> </w:t>
            </w:r>
            <w:proofErr w:type="spellStart"/>
            <w:r w:rsidRPr="00D413EB">
              <w:rPr>
                <w:rFonts w:asciiTheme="majorHAnsi" w:hAnsiTheme="majorHAnsi"/>
                <w:iCs/>
                <w:sz w:val="24"/>
                <w:szCs w:val="24"/>
                <w:lang w:val="en-US"/>
              </w:rPr>
              <w:t>für</w:t>
            </w:r>
            <w:proofErr w:type="spellEnd"/>
            <w:r w:rsidRPr="00D413EB">
              <w:rPr>
                <w:rFonts w:asciiTheme="majorHAnsi" w:hAnsiTheme="majorHAnsi"/>
                <w:iCs/>
                <w:sz w:val="24"/>
                <w:szCs w:val="24"/>
                <w:lang w:val="en-US"/>
              </w:rPr>
              <w:t xml:space="preserve"> </w:t>
            </w:r>
            <w:proofErr w:type="spellStart"/>
            <w:r w:rsidRPr="00D413EB">
              <w:rPr>
                <w:rFonts w:asciiTheme="majorHAnsi" w:hAnsiTheme="majorHAnsi"/>
                <w:iCs/>
                <w:sz w:val="24"/>
                <w:szCs w:val="24"/>
                <w:lang w:val="en-US"/>
              </w:rPr>
              <w:t>Österreichische</w:t>
            </w:r>
            <w:proofErr w:type="spellEnd"/>
            <w:r w:rsidRPr="00D413EB">
              <w:rPr>
                <w:rFonts w:asciiTheme="majorHAnsi" w:hAnsiTheme="majorHAnsi"/>
                <w:iCs/>
                <w:sz w:val="24"/>
                <w:szCs w:val="24"/>
                <w:lang w:val="en-US"/>
              </w:rPr>
              <w:t xml:space="preserve"> </w:t>
            </w:r>
            <w:proofErr w:type="spellStart"/>
            <w:r w:rsidRPr="00D413EB">
              <w:rPr>
                <w:rFonts w:asciiTheme="majorHAnsi" w:hAnsiTheme="majorHAnsi"/>
                <w:iCs/>
                <w:sz w:val="24"/>
                <w:szCs w:val="24"/>
                <w:lang w:val="en-US"/>
              </w:rPr>
              <w:t>Geschichtsforschung</w:t>
            </w:r>
            <w:proofErr w:type="spellEnd"/>
            <w:r w:rsidRPr="00D413EB">
              <w:rPr>
                <w:rFonts w:asciiTheme="majorHAnsi" w:hAnsiTheme="majorHAnsi"/>
                <w:iCs/>
                <w:sz w:val="24"/>
                <w:szCs w:val="24"/>
                <w:lang w:val="en-US"/>
              </w:rPr>
              <w:t>)</w:t>
            </w:r>
            <w:r w:rsidRPr="00D413EB">
              <w:rPr>
                <w:rFonts w:asciiTheme="majorHAnsi" w:hAnsiTheme="majorHAnsi"/>
                <w:sz w:val="24"/>
                <w:szCs w:val="24"/>
                <w:lang w:val="en-US"/>
              </w:rPr>
              <w:t>, University of Vienna. State examination (23 June 1995).</w:t>
            </w:r>
          </w:p>
        </w:tc>
      </w:tr>
      <w:tr w:rsidR="00E12057" w:rsidRPr="00D413EB" w:rsidTr="00A9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0" w:type="dxa"/>
            <w:tcBorders>
              <w:top w:val="none" w:sz="0" w:space="0" w:color="auto"/>
              <w:left w:val="none" w:sz="0" w:space="0" w:color="auto"/>
              <w:bottom w:val="none" w:sz="0" w:space="0" w:color="auto"/>
            </w:tcBorders>
          </w:tcPr>
          <w:p w:rsidR="00E12057" w:rsidRPr="00D413EB" w:rsidRDefault="00E12057" w:rsidP="00B93F48">
            <w:pPr>
              <w:spacing w:after="120" w:line="360" w:lineRule="exact"/>
              <w:jc w:val="both"/>
              <w:rPr>
                <w:rFonts w:asciiTheme="majorHAnsi" w:hAnsiTheme="majorHAnsi"/>
                <w:b w:val="0"/>
                <w:sz w:val="24"/>
                <w:szCs w:val="24"/>
                <w:lang w:val="de-DE"/>
              </w:rPr>
            </w:pPr>
            <w:r w:rsidRPr="00D413EB">
              <w:rPr>
                <w:rFonts w:asciiTheme="majorHAnsi" w:hAnsiTheme="majorHAnsi"/>
                <w:b w:val="0"/>
                <w:sz w:val="24"/>
                <w:szCs w:val="24"/>
              </w:rPr>
              <w:t>1995–1999</w:t>
            </w:r>
          </w:p>
        </w:tc>
        <w:tc>
          <w:tcPr>
            <w:cnfStyle w:val="000010000000" w:firstRow="0" w:lastRow="0" w:firstColumn="0" w:lastColumn="0" w:oddVBand="1" w:evenVBand="0" w:oddHBand="0" w:evenHBand="0" w:firstRowFirstColumn="0" w:firstRowLastColumn="0" w:lastRowFirstColumn="0" w:lastRowLastColumn="0"/>
            <w:tcW w:w="6441" w:type="dxa"/>
            <w:tcBorders>
              <w:top w:val="none" w:sz="0" w:space="0" w:color="auto"/>
              <w:left w:val="none" w:sz="0" w:space="0" w:color="auto"/>
              <w:bottom w:val="none" w:sz="0" w:space="0" w:color="auto"/>
              <w:right w:val="none" w:sz="0" w:space="0" w:color="auto"/>
            </w:tcBorders>
          </w:tcPr>
          <w:p w:rsidR="00E12057" w:rsidRPr="00D413EB" w:rsidRDefault="00E12057" w:rsidP="00B93F48">
            <w:pPr>
              <w:spacing w:after="120" w:line="360" w:lineRule="exact"/>
              <w:jc w:val="both"/>
              <w:rPr>
                <w:rFonts w:asciiTheme="majorHAnsi" w:hAnsiTheme="majorHAnsi"/>
                <w:sz w:val="24"/>
                <w:szCs w:val="24"/>
                <w:lang w:val="de-AT"/>
              </w:rPr>
            </w:pPr>
            <w:r w:rsidRPr="00D413EB">
              <w:rPr>
                <w:rFonts w:asciiTheme="majorHAnsi" w:hAnsiTheme="majorHAnsi"/>
                <w:sz w:val="24"/>
                <w:szCs w:val="24"/>
                <w:lang w:val="en-US"/>
              </w:rPr>
              <w:t xml:space="preserve">PhD Dissertation at the University of Vienna in Byzantine History. </w:t>
            </w:r>
            <w:r w:rsidRPr="00D413EB">
              <w:rPr>
                <w:rFonts w:asciiTheme="majorHAnsi" w:hAnsiTheme="majorHAnsi"/>
                <w:sz w:val="24"/>
                <w:szCs w:val="24"/>
                <w:lang w:val="de-DE"/>
              </w:rPr>
              <w:t>Title of Thesis: “</w:t>
            </w:r>
            <w:r w:rsidRPr="00D413EB">
              <w:rPr>
                <w:rFonts w:asciiTheme="majorHAnsi" w:hAnsiTheme="majorHAnsi"/>
                <w:i/>
                <w:iCs/>
                <w:sz w:val="24"/>
                <w:szCs w:val="24"/>
                <w:lang w:val="de-DE"/>
              </w:rPr>
              <w:t>Nachrichten zum byzantinischen Urkundenwesen in arabischen Quellen (565–811)</w:t>
            </w:r>
            <w:r w:rsidRPr="00D413EB">
              <w:rPr>
                <w:rFonts w:asciiTheme="majorHAnsi" w:hAnsiTheme="majorHAnsi"/>
                <w:sz w:val="24"/>
                <w:szCs w:val="24"/>
                <w:lang w:val="de-DE"/>
              </w:rPr>
              <w:t xml:space="preserve">”. </w:t>
            </w:r>
            <w:r w:rsidRPr="00D413EB">
              <w:rPr>
                <w:rFonts w:asciiTheme="majorHAnsi" w:hAnsiTheme="majorHAnsi"/>
                <w:sz w:val="24"/>
                <w:szCs w:val="24"/>
                <w:lang w:val="de-AT"/>
              </w:rPr>
              <w:t>Dr. Phil. (27 September 1999).</w:t>
            </w:r>
          </w:p>
        </w:tc>
      </w:tr>
    </w:tbl>
    <w:p w:rsidR="00E12057" w:rsidRPr="00D413EB" w:rsidRDefault="00E12057" w:rsidP="00B93F48">
      <w:pPr>
        <w:spacing w:after="120" w:line="360" w:lineRule="exact"/>
        <w:rPr>
          <w:rFonts w:asciiTheme="majorHAnsi" w:hAnsiTheme="majorHAnsi"/>
          <w:b/>
          <w:caps/>
          <w:sz w:val="24"/>
          <w:szCs w:val="24"/>
        </w:rPr>
      </w:pPr>
    </w:p>
    <w:tbl>
      <w:tblPr>
        <w:tblStyle w:val="LightList-Accent11"/>
        <w:tblW w:w="9211" w:type="dxa"/>
        <w:tblLayout w:type="fixed"/>
        <w:tblLook w:val="00A0" w:firstRow="1" w:lastRow="0" w:firstColumn="1" w:lastColumn="0" w:noHBand="0" w:noVBand="0"/>
      </w:tblPr>
      <w:tblGrid>
        <w:gridCol w:w="2622"/>
        <w:gridCol w:w="6589"/>
      </w:tblGrid>
      <w:tr w:rsidR="00E12057" w:rsidRPr="00D413EB" w:rsidTr="00A90E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2" w:type="dxa"/>
            <w:tcBorders>
              <w:bottom w:val="nil"/>
            </w:tcBorders>
          </w:tcPr>
          <w:p w:rsidR="00E12057" w:rsidRPr="00D413EB" w:rsidRDefault="00E12057" w:rsidP="00B93F48">
            <w:pPr>
              <w:spacing w:after="120" w:line="360" w:lineRule="exact"/>
              <w:jc w:val="both"/>
              <w:rPr>
                <w:rFonts w:asciiTheme="majorHAnsi" w:hAnsiTheme="majorHAnsi"/>
                <w:sz w:val="24"/>
                <w:szCs w:val="24"/>
                <w:lang w:val="de-DE"/>
              </w:rPr>
            </w:pPr>
            <w:r w:rsidRPr="00D413EB">
              <w:rPr>
                <w:rFonts w:asciiTheme="majorHAnsi" w:hAnsiTheme="majorHAnsi"/>
                <w:b w:val="0"/>
                <w:smallCaps/>
                <w:sz w:val="24"/>
                <w:szCs w:val="24"/>
                <w:lang w:val="de-DE"/>
              </w:rPr>
              <w:t>3. Academic Career</w:t>
            </w:r>
            <w:r w:rsidRPr="00D413EB">
              <w:rPr>
                <w:rFonts w:asciiTheme="majorHAnsi" w:hAnsiTheme="majorHAnsi"/>
                <w:b w:val="0"/>
                <w:caps/>
                <w:sz w:val="24"/>
                <w:szCs w:val="24"/>
              </w:rPr>
              <w:t>:</w:t>
            </w:r>
          </w:p>
        </w:tc>
        <w:tc>
          <w:tcPr>
            <w:cnfStyle w:val="000010000000" w:firstRow="0" w:lastRow="0" w:firstColumn="0" w:lastColumn="0" w:oddVBand="1" w:evenVBand="0" w:oddHBand="0" w:evenHBand="0" w:firstRowFirstColumn="0" w:firstRowLastColumn="0" w:lastRowFirstColumn="0" w:lastRowLastColumn="0"/>
            <w:tcW w:w="6589" w:type="dxa"/>
            <w:tcBorders>
              <w:bottom w:val="nil"/>
            </w:tcBorders>
          </w:tcPr>
          <w:p w:rsidR="00E12057" w:rsidRPr="00D413EB" w:rsidRDefault="00E12057" w:rsidP="00B93F48">
            <w:pPr>
              <w:spacing w:after="120" w:line="360" w:lineRule="exact"/>
              <w:jc w:val="both"/>
              <w:rPr>
                <w:rFonts w:asciiTheme="majorHAnsi" w:hAnsiTheme="majorHAnsi"/>
                <w:sz w:val="24"/>
                <w:szCs w:val="24"/>
                <w:lang w:val="de-DE"/>
              </w:rPr>
            </w:pPr>
          </w:p>
        </w:tc>
      </w:tr>
      <w:tr w:rsidR="00E12057" w:rsidRPr="00D413EB" w:rsidTr="00A9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2" w:type="dxa"/>
            <w:tcBorders>
              <w:top w:val="nil"/>
              <w:left w:val="nil"/>
              <w:bottom w:val="nil"/>
              <w:right w:val="nil"/>
            </w:tcBorders>
          </w:tcPr>
          <w:p w:rsidR="00E12057" w:rsidRPr="00D413EB" w:rsidRDefault="00E12057" w:rsidP="00B93F48">
            <w:pPr>
              <w:spacing w:after="120" w:line="360" w:lineRule="exact"/>
              <w:rPr>
                <w:rFonts w:asciiTheme="majorHAnsi" w:hAnsiTheme="majorHAnsi"/>
                <w:b w:val="0"/>
                <w:sz w:val="24"/>
                <w:szCs w:val="24"/>
                <w:lang w:val="de-DE"/>
              </w:rPr>
            </w:pPr>
            <w:r w:rsidRPr="00D413EB">
              <w:rPr>
                <w:rFonts w:asciiTheme="majorHAnsi" w:hAnsiTheme="majorHAnsi"/>
                <w:b w:val="0"/>
                <w:sz w:val="24"/>
                <w:szCs w:val="24"/>
                <w:lang w:val="de-DE"/>
              </w:rPr>
              <w:t>1995–1996</w:t>
            </w:r>
          </w:p>
        </w:tc>
        <w:tc>
          <w:tcPr>
            <w:cnfStyle w:val="000010000000" w:firstRow="0" w:lastRow="0" w:firstColumn="0" w:lastColumn="0" w:oddVBand="1" w:evenVBand="0" w:oddHBand="0" w:evenHBand="0" w:firstRowFirstColumn="0" w:firstRowLastColumn="0" w:lastRowFirstColumn="0" w:lastRowLastColumn="0"/>
            <w:tcW w:w="6589" w:type="dxa"/>
            <w:tcBorders>
              <w:top w:val="nil"/>
              <w:left w:val="nil"/>
              <w:bottom w:val="nil"/>
              <w:right w:val="nil"/>
            </w:tcBorders>
          </w:tcPr>
          <w:p w:rsidR="00E12057" w:rsidRPr="00D413EB" w:rsidRDefault="00E12057" w:rsidP="00B93F48">
            <w:pPr>
              <w:spacing w:after="120" w:line="360" w:lineRule="exact"/>
              <w:jc w:val="both"/>
              <w:rPr>
                <w:rFonts w:asciiTheme="majorHAnsi" w:hAnsiTheme="majorHAnsi"/>
                <w:sz w:val="24"/>
                <w:szCs w:val="24"/>
                <w:lang w:val="en-US"/>
              </w:rPr>
            </w:pPr>
            <w:r w:rsidRPr="00D413EB">
              <w:rPr>
                <w:rFonts w:asciiTheme="majorHAnsi" w:hAnsiTheme="majorHAnsi"/>
                <w:sz w:val="24"/>
                <w:szCs w:val="24"/>
                <w:lang w:val="en-US"/>
              </w:rPr>
              <w:t>Research fellow at the Austrian Institute for Historical Research (</w:t>
            </w:r>
            <w:proofErr w:type="spellStart"/>
            <w:r w:rsidRPr="00D413EB">
              <w:rPr>
                <w:rFonts w:asciiTheme="majorHAnsi" w:hAnsiTheme="majorHAnsi"/>
                <w:iCs/>
                <w:sz w:val="24"/>
                <w:szCs w:val="24"/>
                <w:lang w:val="en-US"/>
              </w:rPr>
              <w:t>Institut</w:t>
            </w:r>
            <w:proofErr w:type="spellEnd"/>
            <w:r w:rsidRPr="00D413EB">
              <w:rPr>
                <w:rFonts w:asciiTheme="majorHAnsi" w:hAnsiTheme="majorHAnsi"/>
                <w:iCs/>
                <w:sz w:val="24"/>
                <w:szCs w:val="24"/>
                <w:lang w:val="en-US"/>
              </w:rPr>
              <w:t xml:space="preserve"> </w:t>
            </w:r>
            <w:proofErr w:type="spellStart"/>
            <w:r w:rsidRPr="00D413EB">
              <w:rPr>
                <w:rFonts w:asciiTheme="majorHAnsi" w:hAnsiTheme="majorHAnsi"/>
                <w:iCs/>
                <w:sz w:val="24"/>
                <w:szCs w:val="24"/>
                <w:lang w:val="en-US"/>
              </w:rPr>
              <w:t>für</w:t>
            </w:r>
            <w:proofErr w:type="spellEnd"/>
            <w:r w:rsidRPr="00D413EB">
              <w:rPr>
                <w:rFonts w:asciiTheme="majorHAnsi" w:hAnsiTheme="majorHAnsi"/>
                <w:iCs/>
                <w:sz w:val="24"/>
                <w:szCs w:val="24"/>
                <w:lang w:val="en-US"/>
              </w:rPr>
              <w:t xml:space="preserve"> </w:t>
            </w:r>
            <w:proofErr w:type="spellStart"/>
            <w:r w:rsidRPr="00D413EB">
              <w:rPr>
                <w:rFonts w:asciiTheme="majorHAnsi" w:hAnsiTheme="majorHAnsi"/>
                <w:iCs/>
                <w:sz w:val="24"/>
                <w:szCs w:val="24"/>
                <w:lang w:val="en-US"/>
              </w:rPr>
              <w:t>Österreichische</w:t>
            </w:r>
            <w:proofErr w:type="spellEnd"/>
            <w:r w:rsidRPr="00D413EB">
              <w:rPr>
                <w:rFonts w:asciiTheme="majorHAnsi" w:hAnsiTheme="majorHAnsi"/>
                <w:iCs/>
                <w:sz w:val="24"/>
                <w:szCs w:val="24"/>
                <w:lang w:val="en-US"/>
              </w:rPr>
              <w:t xml:space="preserve"> </w:t>
            </w:r>
            <w:proofErr w:type="spellStart"/>
            <w:r w:rsidRPr="00D413EB">
              <w:rPr>
                <w:rFonts w:asciiTheme="majorHAnsi" w:hAnsiTheme="majorHAnsi"/>
                <w:iCs/>
                <w:sz w:val="24"/>
                <w:szCs w:val="24"/>
                <w:lang w:val="en-US"/>
              </w:rPr>
              <w:t>Geschichtsforschung</w:t>
            </w:r>
            <w:proofErr w:type="spellEnd"/>
            <w:r w:rsidRPr="00D413EB">
              <w:rPr>
                <w:rFonts w:asciiTheme="majorHAnsi" w:hAnsiTheme="majorHAnsi"/>
                <w:iCs/>
                <w:sz w:val="24"/>
                <w:szCs w:val="24"/>
                <w:lang w:val="en-US"/>
              </w:rPr>
              <w:t>)</w:t>
            </w:r>
            <w:r w:rsidRPr="00D413EB">
              <w:rPr>
                <w:rFonts w:asciiTheme="majorHAnsi" w:hAnsiTheme="majorHAnsi"/>
                <w:sz w:val="24"/>
                <w:szCs w:val="24"/>
                <w:lang w:val="en-US"/>
              </w:rPr>
              <w:t xml:space="preserve">, University of Vienna. </w:t>
            </w:r>
          </w:p>
        </w:tc>
      </w:tr>
      <w:tr w:rsidR="00E12057" w:rsidRPr="00D413EB" w:rsidTr="00A90E28">
        <w:tc>
          <w:tcPr>
            <w:cnfStyle w:val="001000000000" w:firstRow="0" w:lastRow="0" w:firstColumn="1" w:lastColumn="0" w:oddVBand="0" w:evenVBand="0" w:oddHBand="0" w:evenHBand="0" w:firstRowFirstColumn="0" w:firstRowLastColumn="0" w:lastRowFirstColumn="0" w:lastRowLastColumn="0"/>
            <w:tcW w:w="2622" w:type="dxa"/>
            <w:tcBorders>
              <w:top w:val="nil"/>
              <w:left w:val="nil"/>
              <w:bottom w:val="nil"/>
              <w:right w:val="nil"/>
            </w:tcBorders>
          </w:tcPr>
          <w:p w:rsidR="00E12057" w:rsidRPr="00D413EB" w:rsidRDefault="00E12057" w:rsidP="00B93F48">
            <w:pPr>
              <w:spacing w:after="120" w:line="360" w:lineRule="exact"/>
              <w:rPr>
                <w:rFonts w:asciiTheme="majorHAnsi" w:hAnsiTheme="majorHAnsi"/>
                <w:b w:val="0"/>
                <w:sz w:val="24"/>
                <w:szCs w:val="24"/>
                <w:lang w:val="en-US"/>
              </w:rPr>
            </w:pPr>
            <w:r w:rsidRPr="00D413EB">
              <w:rPr>
                <w:rFonts w:asciiTheme="majorHAnsi" w:hAnsiTheme="majorHAnsi"/>
                <w:b w:val="0"/>
                <w:sz w:val="24"/>
                <w:szCs w:val="24"/>
                <w:lang w:val="en-US"/>
              </w:rPr>
              <w:t>1996–1997</w:t>
            </w:r>
          </w:p>
        </w:tc>
        <w:tc>
          <w:tcPr>
            <w:cnfStyle w:val="000010000000" w:firstRow="0" w:lastRow="0" w:firstColumn="0" w:lastColumn="0" w:oddVBand="1" w:evenVBand="0" w:oddHBand="0" w:evenHBand="0" w:firstRowFirstColumn="0" w:firstRowLastColumn="0" w:lastRowFirstColumn="0" w:lastRowLastColumn="0"/>
            <w:tcW w:w="6589" w:type="dxa"/>
            <w:tcBorders>
              <w:top w:val="nil"/>
              <w:left w:val="nil"/>
              <w:bottom w:val="nil"/>
              <w:right w:val="nil"/>
            </w:tcBorders>
          </w:tcPr>
          <w:p w:rsidR="00E12057" w:rsidRPr="00D413EB" w:rsidRDefault="00E12057" w:rsidP="00B93F48">
            <w:pPr>
              <w:spacing w:after="120" w:line="360" w:lineRule="exact"/>
              <w:jc w:val="both"/>
              <w:rPr>
                <w:rFonts w:asciiTheme="majorHAnsi" w:hAnsiTheme="majorHAnsi"/>
                <w:sz w:val="24"/>
                <w:szCs w:val="24"/>
                <w:lang w:val="en-US"/>
              </w:rPr>
            </w:pPr>
            <w:r w:rsidRPr="00D413EB">
              <w:rPr>
                <w:rFonts w:asciiTheme="majorHAnsi" w:hAnsiTheme="majorHAnsi"/>
                <w:sz w:val="24"/>
                <w:szCs w:val="24"/>
                <w:lang w:val="en-US"/>
              </w:rPr>
              <w:t>Research assistant at the Austrian Institute for Historical Research (</w:t>
            </w:r>
            <w:proofErr w:type="spellStart"/>
            <w:r w:rsidRPr="00D413EB">
              <w:rPr>
                <w:rFonts w:asciiTheme="majorHAnsi" w:hAnsiTheme="majorHAnsi"/>
                <w:iCs/>
                <w:sz w:val="24"/>
                <w:szCs w:val="24"/>
                <w:lang w:val="en-US"/>
              </w:rPr>
              <w:t>Institut</w:t>
            </w:r>
            <w:proofErr w:type="spellEnd"/>
            <w:r w:rsidRPr="00D413EB">
              <w:rPr>
                <w:rFonts w:asciiTheme="majorHAnsi" w:hAnsiTheme="majorHAnsi"/>
                <w:iCs/>
                <w:sz w:val="24"/>
                <w:szCs w:val="24"/>
                <w:lang w:val="en-US"/>
              </w:rPr>
              <w:t xml:space="preserve"> </w:t>
            </w:r>
            <w:proofErr w:type="spellStart"/>
            <w:r w:rsidRPr="00D413EB">
              <w:rPr>
                <w:rFonts w:asciiTheme="majorHAnsi" w:hAnsiTheme="majorHAnsi"/>
                <w:iCs/>
                <w:sz w:val="24"/>
                <w:szCs w:val="24"/>
                <w:lang w:val="en-US"/>
              </w:rPr>
              <w:t>für</w:t>
            </w:r>
            <w:proofErr w:type="spellEnd"/>
            <w:r w:rsidRPr="00D413EB">
              <w:rPr>
                <w:rFonts w:asciiTheme="majorHAnsi" w:hAnsiTheme="majorHAnsi"/>
                <w:iCs/>
                <w:sz w:val="24"/>
                <w:szCs w:val="24"/>
                <w:lang w:val="en-US"/>
              </w:rPr>
              <w:t xml:space="preserve"> </w:t>
            </w:r>
            <w:proofErr w:type="spellStart"/>
            <w:r w:rsidRPr="00D413EB">
              <w:rPr>
                <w:rFonts w:asciiTheme="majorHAnsi" w:hAnsiTheme="majorHAnsi"/>
                <w:iCs/>
                <w:sz w:val="24"/>
                <w:szCs w:val="24"/>
                <w:lang w:val="en-US"/>
              </w:rPr>
              <w:t>Österreichische</w:t>
            </w:r>
            <w:proofErr w:type="spellEnd"/>
            <w:r w:rsidRPr="00D413EB">
              <w:rPr>
                <w:rFonts w:asciiTheme="majorHAnsi" w:hAnsiTheme="majorHAnsi"/>
                <w:iCs/>
                <w:sz w:val="24"/>
                <w:szCs w:val="24"/>
                <w:lang w:val="en-US"/>
              </w:rPr>
              <w:t xml:space="preserve"> </w:t>
            </w:r>
            <w:proofErr w:type="spellStart"/>
            <w:r w:rsidRPr="00D413EB">
              <w:rPr>
                <w:rFonts w:asciiTheme="majorHAnsi" w:hAnsiTheme="majorHAnsi"/>
                <w:iCs/>
                <w:sz w:val="24"/>
                <w:szCs w:val="24"/>
                <w:lang w:val="en-US"/>
              </w:rPr>
              <w:t>Geschichtsforschung</w:t>
            </w:r>
            <w:proofErr w:type="spellEnd"/>
            <w:r w:rsidRPr="00D413EB">
              <w:rPr>
                <w:rFonts w:asciiTheme="majorHAnsi" w:hAnsiTheme="majorHAnsi"/>
                <w:iCs/>
                <w:sz w:val="24"/>
                <w:szCs w:val="24"/>
                <w:lang w:val="en-US"/>
              </w:rPr>
              <w:t>)</w:t>
            </w:r>
            <w:r w:rsidRPr="00D413EB">
              <w:rPr>
                <w:rFonts w:asciiTheme="majorHAnsi" w:hAnsiTheme="majorHAnsi"/>
                <w:sz w:val="24"/>
                <w:szCs w:val="24"/>
                <w:lang w:val="en-US"/>
              </w:rPr>
              <w:t xml:space="preserve">, </w:t>
            </w:r>
            <w:r w:rsidRPr="00D413EB">
              <w:rPr>
                <w:rFonts w:asciiTheme="majorHAnsi" w:hAnsiTheme="majorHAnsi"/>
                <w:sz w:val="24"/>
                <w:szCs w:val="24"/>
                <w:lang w:val="en-US"/>
              </w:rPr>
              <w:lastRenderedPageBreak/>
              <w:t>University of Vienna.</w:t>
            </w:r>
          </w:p>
        </w:tc>
      </w:tr>
      <w:tr w:rsidR="00E12057" w:rsidRPr="00D413EB" w:rsidTr="00A9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2" w:type="dxa"/>
            <w:tcBorders>
              <w:top w:val="nil"/>
              <w:left w:val="nil"/>
              <w:bottom w:val="nil"/>
              <w:right w:val="nil"/>
            </w:tcBorders>
          </w:tcPr>
          <w:p w:rsidR="00E12057" w:rsidRPr="00D413EB" w:rsidRDefault="00E12057" w:rsidP="00B93F48">
            <w:pPr>
              <w:spacing w:after="120" w:line="360" w:lineRule="exact"/>
              <w:rPr>
                <w:rFonts w:asciiTheme="majorHAnsi" w:hAnsiTheme="majorHAnsi"/>
                <w:b w:val="0"/>
                <w:sz w:val="24"/>
                <w:szCs w:val="24"/>
                <w:lang w:val="en-US"/>
              </w:rPr>
            </w:pPr>
            <w:r w:rsidRPr="00D413EB">
              <w:rPr>
                <w:rFonts w:asciiTheme="majorHAnsi" w:hAnsiTheme="majorHAnsi"/>
                <w:b w:val="0"/>
                <w:sz w:val="24"/>
                <w:szCs w:val="24"/>
                <w:lang w:val="en-US"/>
              </w:rPr>
              <w:lastRenderedPageBreak/>
              <w:t>1 July 1997–31 August 2001</w:t>
            </w:r>
          </w:p>
        </w:tc>
        <w:tc>
          <w:tcPr>
            <w:cnfStyle w:val="000010000000" w:firstRow="0" w:lastRow="0" w:firstColumn="0" w:lastColumn="0" w:oddVBand="1" w:evenVBand="0" w:oddHBand="0" w:evenHBand="0" w:firstRowFirstColumn="0" w:firstRowLastColumn="0" w:lastRowFirstColumn="0" w:lastRowLastColumn="0"/>
            <w:tcW w:w="6589" w:type="dxa"/>
            <w:tcBorders>
              <w:top w:val="nil"/>
              <w:left w:val="nil"/>
              <w:bottom w:val="nil"/>
              <w:right w:val="nil"/>
            </w:tcBorders>
          </w:tcPr>
          <w:p w:rsidR="00E12057" w:rsidRPr="00D413EB" w:rsidRDefault="00E12057" w:rsidP="00B93F48">
            <w:pPr>
              <w:spacing w:after="120" w:line="360" w:lineRule="exact"/>
              <w:jc w:val="both"/>
              <w:rPr>
                <w:rFonts w:asciiTheme="majorHAnsi" w:hAnsiTheme="majorHAnsi"/>
                <w:sz w:val="24"/>
                <w:szCs w:val="24"/>
                <w:lang w:val="en-US"/>
              </w:rPr>
            </w:pPr>
            <w:r w:rsidRPr="00D413EB">
              <w:rPr>
                <w:rFonts w:asciiTheme="majorHAnsi" w:hAnsiTheme="majorHAnsi"/>
                <w:sz w:val="24"/>
                <w:szCs w:val="24"/>
                <w:lang w:val="en-US"/>
              </w:rPr>
              <w:t>Research assistant at the Center of Byzantine Studies (</w:t>
            </w:r>
            <w:proofErr w:type="spellStart"/>
            <w:r w:rsidRPr="00D413EB">
              <w:rPr>
                <w:rFonts w:asciiTheme="majorHAnsi" w:hAnsiTheme="majorHAnsi"/>
                <w:iCs/>
                <w:sz w:val="24"/>
                <w:szCs w:val="24"/>
                <w:lang w:val="en-US"/>
              </w:rPr>
              <w:t>Kommission</w:t>
            </w:r>
            <w:proofErr w:type="spellEnd"/>
            <w:r w:rsidRPr="00D413EB">
              <w:rPr>
                <w:rFonts w:asciiTheme="majorHAnsi" w:hAnsiTheme="majorHAnsi"/>
                <w:iCs/>
                <w:sz w:val="24"/>
                <w:szCs w:val="24"/>
                <w:lang w:val="en-US"/>
              </w:rPr>
              <w:t xml:space="preserve"> </w:t>
            </w:r>
            <w:proofErr w:type="spellStart"/>
            <w:r w:rsidRPr="00D413EB">
              <w:rPr>
                <w:rFonts w:asciiTheme="majorHAnsi" w:hAnsiTheme="majorHAnsi"/>
                <w:iCs/>
                <w:sz w:val="24"/>
                <w:szCs w:val="24"/>
                <w:lang w:val="en-US"/>
              </w:rPr>
              <w:t>für</w:t>
            </w:r>
            <w:proofErr w:type="spellEnd"/>
            <w:r w:rsidRPr="00D413EB">
              <w:rPr>
                <w:rFonts w:asciiTheme="majorHAnsi" w:hAnsiTheme="majorHAnsi"/>
                <w:iCs/>
                <w:sz w:val="24"/>
                <w:szCs w:val="24"/>
                <w:lang w:val="en-US"/>
              </w:rPr>
              <w:t xml:space="preserve"> </w:t>
            </w:r>
            <w:proofErr w:type="spellStart"/>
            <w:r w:rsidRPr="00D413EB">
              <w:rPr>
                <w:rFonts w:asciiTheme="majorHAnsi" w:hAnsiTheme="majorHAnsi"/>
                <w:iCs/>
                <w:sz w:val="24"/>
                <w:szCs w:val="24"/>
                <w:lang w:val="en-US"/>
              </w:rPr>
              <w:t>Byzantinistik</w:t>
            </w:r>
            <w:proofErr w:type="spellEnd"/>
            <w:r w:rsidRPr="00D413EB">
              <w:rPr>
                <w:rFonts w:asciiTheme="majorHAnsi" w:hAnsiTheme="majorHAnsi"/>
                <w:sz w:val="24"/>
                <w:szCs w:val="24"/>
                <w:lang w:val="en-US"/>
              </w:rPr>
              <w:t>), Austrian Academy of Sciences, Vienna.</w:t>
            </w:r>
          </w:p>
        </w:tc>
      </w:tr>
      <w:tr w:rsidR="00E12057" w:rsidRPr="00D413EB" w:rsidTr="00A90E28">
        <w:tc>
          <w:tcPr>
            <w:cnfStyle w:val="001000000000" w:firstRow="0" w:lastRow="0" w:firstColumn="1" w:lastColumn="0" w:oddVBand="0" w:evenVBand="0" w:oddHBand="0" w:evenHBand="0" w:firstRowFirstColumn="0" w:firstRowLastColumn="0" w:lastRowFirstColumn="0" w:lastRowLastColumn="0"/>
            <w:tcW w:w="2622" w:type="dxa"/>
            <w:tcBorders>
              <w:top w:val="nil"/>
              <w:left w:val="nil"/>
              <w:bottom w:val="nil"/>
              <w:right w:val="nil"/>
            </w:tcBorders>
          </w:tcPr>
          <w:p w:rsidR="00E12057" w:rsidRPr="00D413EB" w:rsidRDefault="00E12057" w:rsidP="00B93F48">
            <w:pPr>
              <w:spacing w:after="120" w:line="360" w:lineRule="exact"/>
              <w:rPr>
                <w:rFonts w:asciiTheme="majorHAnsi" w:hAnsiTheme="majorHAnsi"/>
                <w:b w:val="0"/>
                <w:sz w:val="24"/>
                <w:szCs w:val="24"/>
                <w:lang w:val="en-US"/>
              </w:rPr>
            </w:pPr>
            <w:r w:rsidRPr="00D413EB">
              <w:rPr>
                <w:rFonts w:asciiTheme="majorHAnsi" w:hAnsiTheme="majorHAnsi"/>
                <w:b w:val="0"/>
                <w:sz w:val="24"/>
                <w:szCs w:val="24"/>
                <w:lang w:val="en-US"/>
              </w:rPr>
              <w:t>September 2001– February 2003</w:t>
            </w:r>
          </w:p>
        </w:tc>
        <w:tc>
          <w:tcPr>
            <w:cnfStyle w:val="000010000000" w:firstRow="0" w:lastRow="0" w:firstColumn="0" w:lastColumn="0" w:oddVBand="1" w:evenVBand="0" w:oddHBand="0" w:evenHBand="0" w:firstRowFirstColumn="0" w:firstRowLastColumn="0" w:lastRowFirstColumn="0" w:lastRowLastColumn="0"/>
            <w:tcW w:w="6589" w:type="dxa"/>
            <w:tcBorders>
              <w:top w:val="nil"/>
              <w:left w:val="nil"/>
              <w:bottom w:val="nil"/>
              <w:right w:val="nil"/>
            </w:tcBorders>
          </w:tcPr>
          <w:p w:rsidR="00E12057" w:rsidRPr="00D413EB" w:rsidRDefault="00E12057" w:rsidP="00B93F48">
            <w:pPr>
              <w:spacing w:after="120" w:line="360" w:lineRule="exact"/>
              <w:jc w:val="both"/>
              <w:rPr>
                <w:rFonts w:asciiTheme="majorHAnsi" w:hAnsiTheme="majorHAnsi"/>
                <w:sz w:val="24"/>
                <w:szCs w:val="24"/>
                <w:lang w:val="en-US"/>
              </w:rPr>
            </w:pPr>
            <w:r w:rsidRPr="00D413EB">
              <w:rPr>
                <w:rFonts w:asciiTheme="majorHAnsi" w:hAnsiTheme="majorHAnsi"/>
                <w:sz w:val="24"/>
                <w:szCs w:val="24"/>
                <w:lang w:val="en-US"/>
              </w:rPr>
              <w:t>Visiting Lecturer in Byzantine History at the Department of History and Archaeology, University of Cyprus.</w:t>
            </w:r>
          </w:p>
        </w:tc>
      </w:tr>
      <w:tr w:rsidR="00E12057" w:rsidRPr="00D413EB" w:rsidTr="00A9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2" w:type="dxa"/>
            <w:tcBorders>
              <w:top w:val="nil"/>
              <w:left w:val="nil"/>
              <w:bottom w:val="nil"/>
              <w:right w:val="nil"/>
            </w:tcBorders>
          </w:tcPr>
          <w:p w:rsidR="00E12057" w:rsidRPr="00D413EB" w:rsidRDefault="00E12057" w:rsidP="00B93F48">
            <w:pPr>
              <w:spacing w:after="120" w:line="360" w:lineRule="exact"/>
              <w:rPr>
                <w:rFonts w:asciiTheme="majorHAnsi" w:hAnsiTheme="majorHAnsi"/>
                <w:b w:val="0"/>
                <w:sz w:val="24"/>
                <w:szCs w:val="24"/>
                <w:lang w:val="en-US"/>
              </w:rPr>
            </w:pPr>
            <w:r w:rsidRPr="00D413EB">
              <w:rPr>
                <w:rFonts w:asciiTheme="majorHAnsi" w:hAnsiTheme="majorHAnsi"/>
                <w:b w:val="0"/>
                <w:sz w:val="24"/>
                <w:szCs w:val="24"/>
                <w:lang w:val="en-US"/>
              </w:rPr>
              <w:t xml:space="preserve">1 March 2003–30 June 2008 </w:t>
            </w:r>
          </w:p>
        </w:tc>
        <w:tc>
          <w:tcPr>
            <w:cnfStyle w:val="000010000000" w:firstRow="0" w:lastRow="0" w:firstColumn="0" w:lastColumn="0" w:oddVBand="1" w:evenVBand="0" w:oddHBand="0" w:evenHBand="0" w:firstRowFirstColumn="0" w:firstRowLastColumn="0" w:lastRowFirstColumn="0" w:lastRowLastColumn="0"/>
            <w:tcW w:w="6589" w:type="dxa"/>
            <w:tcBorders>
              <w:top w:val="nil"/>
              <w:left w:val="nil"/>
              <w:bottom w:val="nil"/>
              <w:right w:val="nil"/>
            </w:tcBorders>
          </w:tcPr>
          <w:p w:rsidR="00E12057" w:rsidRPr="00D413EB" w:rsidRDefault="00E12057" w:rsidP="00B93F48">
            <w:pPr>
              <w:spacing w:after="120" w:line="360" w:lineRule="exact"/>
              <w:jc w:val="both"/>
              <w:rPr>
                <w:rFonts w:asciiTheme="majorHAnsi" w:hAnsiTheme="majorHAnsi"/>
                <w:sz w:val="24"/>
                <w:szCs w:val="24"/>
                <w:lang w:val="en-US"/>
              </w:rPr>
            </w:pPr>
            <w:r w:rsidRPr="00D413EB">
              <w:rPr>
                <w:rFonts w:asciiTheme="majorHAnsi" w:hAnsiTheme="majorHAnsi"/>
                <w:sz w:val="24"/>
                <w:szCs w:val="24"/>
                <w:lang w:val="en-US"/>
              </w:rPr>
              <w:t>Assistant Professor in Byzantine History at the Department of History and Archaeology, University of Cyprus.</w:t>
            </w:r>
          </w:p>
        </w:tc>
      </w:tr>
      <w:tr w:rsidR="00E12057" w:rsidRPr="00D413EB" w:rsidTr="00A90E28">
        <w:tc>
          <w:tcPr>
            <w:cnfStyle w:val="001000000000" w:firstRow="0" w:lastRow="0" w:firstColumn="1" w:lastColumn="0" w:oddVBand="0" w:evenVBand="0" w:oddHBand="0" w:evenHBand="0" w:firstRowFirstColumn="0" w:firstRowLastColumn="0" w:lastRowFirstColumn="0" w:lastRowLastColumn="0"/>
            <w:tcW w:w="2622" w:type="dxa"/>
            <w:tcBorders>
              <w:top w:val="nil"/>
              <w:left w:val="nil"/>
              <w:bottom w:val="nil"/>
              <w:right w:val="nil"/>
            </w:tcBorders>
          </w:tcPr>
          <w:p w:rsidR="00E12057" w:rsidRPr="00D413EB" w:rsidRDefault="00E12057" w:rsidP="00B93F48">
            <w:pPr>
              <w:spacing w:after="120" w:line="360" w:lineRule="exact"/>
              <w:rPr>
                <w:rFonts w:asciiTheme="majorHAnsi" w:hAnsiTheme="majorHAnsi"/>
                <w:b w:val="0"/>
                <w:sz w:val="24"/>
                <w:szCs w:val="24"/>
                <w:lang w:val="en-US"/>
              </w:rPr>
            </w:pPr>
            <w:r w:rsidRPr="00D413EB">
              <w:rPr>
                <w:rFonts w:asciiTheme="majorHAnsi" w:hAnsiTheme="majorHAnsi"/>
                <w:b w:val="0"/>
                <w:sz w:val="24"/>
                <w:szCs w:val="24"/>
                <w:lang w:val="en-US"/>
              </w:rPr>
              <w:t>1 July 2008 to February 2015</w:t>
            </w:r>
          </w:p>
        </w:tc>
        <w:tc>
          <w:tcPr>
            <w:cnfStyle w:val="000010000000" w:firstRow="0" w:lastRow="0" w:firstColumn="0" w:lastColumn="0" w:oddVBand="1" w:evenVBand="0" w:oddHBand="0" w:evenHBand="0" w:firstRowFirstColumn="0" w:firstRowLastColumn="0" w:lastRowFirstColumn="0" w:lastRowLastColumn="0"/>
            <w:tcW w:w="6589" w:type="dxa"/>
            <w:tcBorders>
              <w:top w:val="nil"/>
              <w:left w:val="nil"/>
              <w:bottom w:val="nil"/>
              <w:right w:val="nil"/>
            </w:tcBorders>
          </w:tcPr>
          <w:p w:rsidR="00E12057" w:rsidRPr="00D413EB" w:rsidRDefault="00E12057" w:rsidP="00B93F48">
            <w:pPr>
              <w:spacing w:after="120" w:line="360" w:lineRule="exact"/>
              <w:jc w:val="both"/>
              <w:rPr>
                <w:rFonts w:asciiTheme="majorHAnsi" w:hAnsiTheme="majorHAnsi"/>
                <w:sz w:val="24"/>
                <w:szCs w:val="24"/>
                <w:lang w:val="en-US"/>
              </w:rPr>
            </w:pPr>
            <w:r w:rsidRPr="00D413EB">
              <w:rPr>
                <w:rFonts w:asciiTheme="majorHAnsi" w:hAnsiTheme="majorHAnsi"/>
                <w:sz w:val="24"/>
                <w:szCs w:val="24"/>
                <w:lang w:val="en-US"/>
              </w:rPr>
              <w:t>Associate Professor in Byzantine History at the Department of History and Archaeology, University of Cyprus.</w:t>
            </w:r>
          </w:p>
        </w:tc>
      </w:tr>
      <w:tr w:rsidR="00E12057" w:rsidRPr="00D413EB" w:rsidTr="00A9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2" w:type="dxa"/>
            <w:tcBorders>
              <w:top w:val="nil"/>
              <w:left w:val="nil"/>
              <w:bottom w:val="nil"/>
              <w:right w:val="nil"/>
            </w:tcBorders>
          </w:tcPr>
          <w:p w:rsidR="00E12057" w:rsidRPr="00D413EB" w:rsidRDefault="00E12057" w:rsidP="00B93F48">
            <w:pPr>
              <w:spacing w:after="120" w:line="360" w:lineRule="exact"/>
              <w:rPr>
                <w:rFonts w:asciiTheme="majorHAnsi" w:hAnsiTheme="majorHAnsi"/>
                <w:b w:val="0"/>
                <w:sz w:val="24"/>
                <w:szCs w:val="24"/>
                <w:lang w:val="en-US"/>
              </w:rPr>
            </w:pPr>
            <w:r w:rsidRPr="00D413EB">
              <w:rPr>
                <w:rFonts w:asciiTheme="majorHAnsi" w:hAnsiTheme="majorHAnsi"/>
                <w:b w:val="0"/>
                <w:sz w:val="24"/>
                <w:szCs w:val="24"/>
                <w:lang w:val="en-US"/>
              </w:rPr>
              <w:t>2008</w:t>
            </w:r>
          </w:p>
        </w:tc>
        <w:tc>
          <w:tcPr>
            <w:cnfStyle w:val="000010000000" w:firstRow="0" w:lastRow="0" w:firstColumn="0" w:lastColumn="0" w:oddVBand="1" w:evenVBand="0" w:oddHBand="0" w:evenHBand="0" w:firstRowFirstColumn="0" w:firstRowLastColumn="0" w:lastRowFirstColumn="0" w:lastRowLastColumn="0"/>
            <w:tcW w:w="6589" w:type="dxa"/>
            <w:tcBorders>
              <w:top w:val="nil"/>
              <w:left w:val="nil"/>
              <w:bottom w:val="nil"/>
              <w:right w:val="nil"/>
            </w:tcBorders>
          </w:tcPr>
          <w:p w:rsidR="00E12057" w:rsidRPr="00D413EB" w:rsidRDefault="00E12057" w:rsidP="00B93F48">
            <w:pPr>
              <w:spacing w:after="120" w:line="360" w:lineRule="exact"/>
              <w:jc w:val="both"/>
              <w:rPr>
                <w:rFonts w:asciiTheme="majorHAnsi" w:hAnsiTheme="majorHAnsi"/>
                <w:sz w:val="24"/>
                <w:szCs w:val="24"/>
                <w:lang w:val="en-US"/>
              </w:rPr>
            </w:pPr>
            <w:r w:rsidRPr="00D413EB">
              <w:rPr>
                <w:rFonts w:asciiTheme="majorHAnsi" w:hAnsiTheme="majorHAnsi"/>
                <w:i/>
                <w:sz w:val="24"/>
                <w:szCs w:val="24"/>
                <w:lang w:val="en-US"/>
              </w:rPr>
              <w:t>Primo loco</w:t>
            </w:r>
            <w:r w:rsidRPr="00D413EB">
              <w:rPr>
                <w:rFonts w:asciiTheme="majorHAnsi" w:hAnsiTheme="majorHAnsi"/>
                <w:sz w:val="24"/>
                <w:szCs w:val="24"/>
                <w:lang w:val="en-US"/>
              </w:rPr>
              <w:t>-ranking for the position of a Professor of Byzantine Studies at the University of Vienna: declined (for family reasons).</w:t>
            </w:r>
          </w:p>
        </w:tc>
      </w:tr>
      <w:tr w:rsidR="00E12057" w:rsidRPr="00D413EB" w:rsidTr="00A90E28">
        <w:tc>
          <w:tcPr>
            <w:cnfStyle w:val="001000000000" w:firstRow="0" w:lastRow="0" w:firstColumn="1" w:lastColumn="0" w:oddVBand="0" w:evenVBand="0" w:oddHBand="0" w:evenHBand="0" w:firstRowFirstColumn="0" w:firstRowLastColumn="0" w:lastRowFirstColumn="0" w:lastRowLastColumn="0"/>
            <w:tcW w:w="2622" w:type="dxa"/>
            <w:tcBorders>
              <w:top w:val="nil"/>
              <w:left w:val="nil"/>
              <w:bottom w:val="nil"/>
              <w:right w:val="nil"/>
            </w:tcBorders>
          </w:tcPr>
          <w:p w:rsidR="00E12057" w:rsidRPr="00D413EB" w:rsidRDefault="00E12057" w:rsidP="00B93F48">
            <w:pPr>
              <w:spacing w:after="120" w:line="360" w:lineRule="exact"/>
              <w:rPr>
                <w:rFonts w:asciiTheme="majorHAnsi" w:hAnsiTheme="majorHAnsi"/>
                <w:b w:val="0"/>
                <w:sz w:val="24"/>
                <w:szCs w:val="24"/>
                <w:lang w:val="en-US"/>
              </w:rPr>
            </w:pPr>
            <w:r w:rsidRPr="00D413EB">
              <w:rPr>
                <w:rFonts w:asciiTheme="majorHAnsi" w:hAnsiTheme="majorHAnsi"/>
                <w:b w:val="0"/>
                <w:sz w:val="24"/>
                <w:szCs w:val="24"/>
                <w:lang w:val="en-US"/>
              </w:rPr>
              <w:t xml:space="preserve">February 2015 to present </w:t>
            </w:r>
          </w:p>
        </w:tc>
        <w:tc>
          <w:tcPr>
            <w:cnfStyle w:val="000010000000" w:firstRow="0" w:lastRow="0" w:firstColumn="0" w:lastColumn="0" w:oddVBand="1" w:evenVBand="0" w:oddHBand="0" w:evenHBand="0" w:firstRowFirstColumn="0" w:firstRowLastColumn="0" w:lastRowFirstColumn="0" w:lastRowLastColumn="0"/>
            <w:tcW w:w="6589" w:type="dxa"/>
            <w:tcBorders>
              <w:top w:val="nil"/>
              <w:left w:val="nil"/>
              <w:bottom w:val="nil"/>
              <w:right w:val="nil"/>
            </w:tcBorders>
          </w:tcPr>
          <w:p w:rsidR="00E12057" w:rsidRPr="00D413EB" w:rsidRDefault="00E12057" w:rsidP="00B93F48">
            <w:pPr>
              <w:spacing w:after="120" w:line="360" w:lineRule="exact"/>
              <w:jc w:val="both"/>
              <w:rPr>
                <w:rFonts w:asciiTheme="majorHAnsi" w:hAnsiTheme="majorHAnsi"/>
                <w:sz w:val="24"/>
                <w:szCs w:val="24"/>
                <w:lang w:val="en-US"/>
              </w:rPr>
            </w:pPr>
            <w:r w:rsidRPr="00D413EB">
              <w:rPr>
                <w:rFonts w:asciiTheme="majorHAnsi" w:hAnsiTheme="majorHAnsi"/>
                <w:sz w:val="24"/>
                <w:szCs w:val="24"/>
                <w:lang w:val="en-US"/>
              </w:rPr>
              <w:t>Professor of Byzantine History at the University of Cyprus (with unpaid leave from 1 September 2015)</w:t>
            </w:r>
          </w:p>
        </w:tc>
      </w:tr>
      <w:tr w:rsidR="00E12057" w:rsidRPr="00D413EB" w:rsidTr="00A9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2" w:type="dxa"/>
            <w:tcBorders>
              <w:top w:val="nil"/>
              <w:left w:val="nil"/>
              <w:bottom w:val="nil"/>
              <w:right w:val="nil"/>
            </w:tcBorders>
          </w:tcPr>
          <w:p w:rsidR="00E12057" w:rsidRPr="00D413EB" w:rsidRDefault="00E12057" w:rsidP="00B93F48">
            <w:pPr>
              <w:spacing w:after="120" w:line="360" w:lineRule="exact"/>
              <w:rPr>
                <w:rFonts w:asciiTheme="majorHAnsi" w:hAnsiTheme="majorHAnsi"/>
                <w:b w:val="0"/>
                <w:sz w:val="24"/>
                <w:szCs w:val="24"/>
                <w:lang w:val="en-US"/>
              </w:rPr>
            </w:pPr>
            <w:r w:rsidRPr="00D413EB">
              <w:rPr>
                <w:rFonts w:asciiTheme="majorHAnsi" w:hAnsiTheme="majorHAnsi"/>
                <w:b w:val="0"/>
                <w:sz w:val="24"/>
                <w:szCs w:val="24"/>
                <w:lang w:val="en-US"/>
              </w:rPr>
              <w:t>August 2015 to present</w:t>
            </w:r>
          </w:p>
        </w:tc>
        <w:tc>
          <w:tcPr>
            <w:cnfStyle w:val="000010000000" w:firstRow="0" w:lastRow="0" w:firstColumn="0" w:lastColumn="0" w:oddVBand="1" w:evenVBand="0" w:oddHBand="0" w:evenHBand="0" w:firstRowFirstColumn="0" w:firstRowLastColumn="0" w:lastRowFirstColumn="0" w:lastRowLastColumn="0"/>
            <w:tcW w:w="6589" w:type="dxa"/>
            <w:tcBorders>
              <w:top w:val="nil"/>
              <w:left w:val="nil"/>
              <w:bottom w:val="nil"/>
              <w:right w:val="nil"/>
            </w:tcBorders>
          </w:tcPr>
          <w:p w:rsidR="00E12057" w:rsidRPr="00D413EB" w:rsidRDefault="00E12057" w:rsidP="00B93F48">
            <w:pPr>
              <w:spacing w:after="120" w:line="360" w:lineRule="exact"/>
              <w:jc w:val="both"/>
              <w:rPr>
                <w:rFonts w:asciiTheme="majorHAnsi" w:hAnsiTheme="majorHAnsi"/>
                <w:sz w:val="24"/>
                <w:szCs w:val="24"/>
                <w:lang w:val="en-US"/>
              </w:rPr>
            </w:pPr>
            <w:r w:rsidRPr="00D413EB">
              <w:rPr>
                <w:rFonts w:asciiTheme="majorHAnsi" w:hAnsiTheme="majorHAnsi"/>
                <w:sz w:val="24"/>
                <w:szCs w:val="24"/>
                <w:lang w:val="en-US"/>
              </w:rPr>
              <w:t>Associate Professor of Byzantine History at the University of Notre Dame</w:t>
            </w:r>
          </w:p>
        </w:tc>
      </w:tr>
    </w:tbl>
    <w:p w:rsidR="00E12057" w:rsidRPr="00D413EB" w:rsidRDefault="00E12057" w:rsidP="00E12057">
      <w:pPr>
        <w:spacing w:line="360" w:lineRule="exact"/>
        <w:jc w:val="both"/>
        <w:rPr>
          <w:rFonts w:asciiTheme="majorHAnsi" w:hAnsiTheme="majorHAnsi"/>
          <w:b/>
          <w:sz w:val="24"/>
          <w:szCs w:val="24"/>
          <w:lang w:val="en-US"/>
        </w:rPr>
      </w:pPr>
    </w:p>
    <w:p w:rsidR="00B93F48" w:rsidRPr="00D413EB" w:rsidRDefault="00B93F48" w:rsidP="00B93F48">
      <w:pPr>
        <w:spacing w:line="360" w:lineRule="exact"/>
        <w:jc w:val="both"/>
        <w:rPr>
          <w:rFonts w:asciiTheme="majorHAnsi" w:hAnsiTheme="majorHAnsi"/>
          <w:b/>
          <w:smallCaps/>
          <w:sz w:val="24"/>
          <w:szCs w:val="24"/>
          <w:lang w:val="en-US"/>
        </w:rPr>
      </w:pPr>
      <w:r w:rsidRPr="00D413EB">
        <w:rPr>
          <w:rFonts w:asciiTheme="majorHAnsi" w:hAnsiTheme="majorHAnsi"/>
          <w:b/>
          <w:smallCaps/>
          <w:sz w:val="24"/>
          <w:szCs w:val="24"/>
          <w:lang w:val="en-US"/>
        </w:rPr>
        <w:t>4. Teaching (University of Cyprus)</w:t>
      </w:r>
    </w:p>
    <w:p w:rsidR="00B93F48" w:rsidRPr="00D413EB" w:rsidRDefault="00B93F48" w:rsidP="00B93F48">
      <w:pPr>
        <w:spacing w:line="360" w:lineRule="exact"/>
        <w:jc w:val="both"/>
        <w:rPr>
          <w:rFonts w:asciiTheme="majorHAnsi" w:hAnsiTheme="majorHAnsi"/>
          <w:b/>
          <w:sz w:val="24"/>
          <w:szCs w:val="24"/>
          <w:lang w:val="en-US"/>
        </w:rPr>
      </w:pPr>
      <w:r w:rsidRPr="00D413EB">
        <w:rPr>
          <w:rFonts w:asciiTheme="majorHAnsi" w:hAnsiTheme="majorHAnsi"/>
          <w:b/>
          <w:sz w:val="24"/>
          <w:szCs w:val="24"/>
          <w:lang w:val="en-US"/>
        </w:rPr>
        <w:t>Undergraduate Courses:</w:t>
      </w:r>
    </w:p>
    <w:p w:rsidR="00B93F48" w:rsidRPr="00D413EB" w:rsidRDefault="00B93F48" w:rsidP="00B93F48">
      <w:pPr>
        <w:numPr>
          <w:ilvl w:val="0"/>
          <w:numId w:val="1"/>
        </w:numPr>
        <w:spacing w:line="360" w:lineRule="exact"/>
        <w:jc w:val="both"/>
        <w:rPr>
          <w:rFonts w:asciiTheme="majorHAnsi" w:hAnsiTheme="majorHAnsi"/>
          <w:bCs/>
          <w:sz w:val="24"/>
          <w:szCs w:val="24"/>
          <w:lang w:val="en-US"/>
        </w:rPr>
      </w:pPr>
      <w:r w:rsidRPr="00D413EB">
        <w:rPr>
          <w:rFonts w:asciiTheme="majorHAnsi" w:hAnsiTheme="majorHAnsi"/>
          <w:bCs/>
          <w:sz w:val="24"/>
          <w:szCs w:val="24"/>
          <w:lang w:val="en-US"/>
        </w:rPr>
        <w:t>Introduction i</w:t>
      </w:r>
      <w:r w:rsidR="004E5E23" w:rsidRPr="00D413EB">
        <w:rPr>
          <w:rFonts w:asciiTheme="majorHAnsi" w:hAnsiTheme="majorHAnsi"/>
          <w:bCs/>
          <w:sz w:val="24"/>
          <w:szCs w:val="24"/>
          <w:lang w:val="en-US"/>
        </w:rPr>
        <w:t>nto Byzantine History (HIS 112).</w:t>
      </w:r>
      <w:r w:rsidRPr="00D413EB">
        <w:rPr>
          <w:rFonts w:asciiTheme="majorHAnsi" w:hAnsiTheme="majorHAnsi"/>
          <w:bCs/>
          <w:sz w:val="24"/>
          <w:szCs w:val="24"/>
          <w:lang w:val="en-US"/>
        </w:rPr>
        <w:t xml:space="preserve"> </w:t>
      </w:r>
    </w:p>
    <w:p w:rsidR="00B93F48" w:rsidRPr="00D413EB" w:rsidRDefault="00B93F48" w:rsidP="00B93F48">
      <w:pPr>
        <w:numPr>
          <w:ilvl w:val="0"/>
          <w:numId w:val="1"/>
        </w:numPr>
        <w:spacing w:line="360" w:lineRule="exact"/>
        <w:jc w:val="both"/>
        <w:rPr>
          <w:rFonts w:asciiTheme="majorHAnsi" w:hAnsiTheme="majorHAnsi"/>
          <w:bCs/>
          <w:sz w:val="24"/>
          <w:szCs w:val="24"/>
          <w:lang w:val="en-US"/>
        </w:rPr>
      </w:pPr>
      <w:r w:rsidRPr="00D413EB">
        <w:rPr>
          <w:rFonts w:asciiTheme="majorHAnsi" w:hAnsiTheme="majorHAnsi"/>
          <w:bCs/>
          <w:sz w:val="24"/>
          <w:szCs w:val="24"/>
          <w:lang w:val="en-US"/>
        </w:rPr>
        <w:t>By</w:t>
      </w:r>
      <w:r w:rsidR="004E5E23" w:rsidRPr="00D413EB">
        <w:rPr>
          <w:rFonts w:asciiTheme="majorHAnsi" w:hAnsiTheme="majorHAnsi"/>
          <w:bCs/>
          <w:sz w:val="24"/>
          <w:szCs w:val="24"/>
          <w:lang w:val="en-US"/>
        </w:rPr>
        <w:t>zantium and the Arabs (HIS 291)</w:t>
      </w:r>
      <w:r w:rsidRPr="00D413EB">
        <w:rPr>
          <w:rFonts w:asciiTheme="majorHAnsi" w:hAnsiTheme="majorHAnsi"/>
          <w:bCs/>
          <w:sz w:val="24"/>
          <w:szCs w:val="24"/>
          <w:lang w:val="en-US"/>
        </w:rPr>
        <w:t>.</w:t>
      </w:r>
    </w:p>
    <w:p w:rsidR="00B93F48" w:rsidRPr="00D413EB" w:rsidRDefault="00B93F48" w:rsidP="00B93F48">
      <w:pPr>
        <w:numPr>
          <w:ilvl w:val="0"/>
          <w:numId w:val="1"/>
        </w:numPr>
        <w:spacing w:line="360" w:lineRule="exact"/>
        <w:jc w:val="both"/>
        <w:rPr>
          <w:rFonts w:asciiTheme="majorHAnsi" w:hAnsiTheme="majorHAnsi"/>
          <w:bCs/>
          <w:sz w:val="24"/>
          <w:szCs w:val="24"/>
          <w:lang w:val="en-US"/>
        </w:rPr>
      </w:pPr>
      <w:r w:rsidRPr="00D413EB">
        <w:rPr>
          <w:rFonts w:asciiTheme="majorHAnsi" w:hAnsiTheme="majorHAnsi"/>
          <w:bCs/>
          <w:sz w:val="24"/>
          <w:szCs w:val="24"/>
          <w:lang w:val="en-US"/>
        </w:rPr>
        <w:t>Diplomacy and Cross-cultural Communication in Byzantium (HIS 213).</w:t>
      </w:r>
    </w:p>
    <w:p w:rsidR="00B93F48" w:rsidRPr="00D413EB" w:rsidRDefault="00B93F48" w:rsidP="00B93F48">
      <w:pPr>
        <w:numPr>
          <w:ilvl w:val="0"/>
          <w:numId w:val="1"/>
        </w:numPr>
        <w:spacing w:line="360" w:lineRule="exact"/>
        <w:jc w:val="both"/>
        <w:rPr>
          <w:rFonts w:asciiTheme="majorHAnsi" w:hAnsiTheme="majorHAnsi"/>
          <w:bCs/>
          <w:sz w:val="24"/>
          <w:szCs w:val="24"/>
          <w:lang w:val="en-US"/>
        </w:rPr>
      </w:pPr>
      <w:r w:rsidRPr="00D413EB">
        <w:rPr>
          <w:rFonts w:asciiTheme="majorHAnsi" w:hAnsiTheme="majorHAnsi"/>
          <w:bCs/>
          <w:sz w:val="24"/>
          <w:szCs w:val="24"/>
          <w:lang w:val="en-US"/>
        </w:rPr>
        <w:t xml:space="preserve">Society and Economy in the </w:t>
      </w:r>
      <w:proofErr w:type="spellStart"/>
      <w:r w:rsidRPr="00D413EB">
        <w:rPr>
          <w:rFonts w:asciiTheme="majorHAnsi" w:hAnsiTheme="majorHAnsi"/>
          <w:bCs/>
          <w:sz w:val="24"/>
          <w:szCs w:val="24"/>
          <w:lang w:val="en-US"/>
        </w:rPr>
        <w:t>Palaeologan</w:t>
      </w:r>
      <w:proofErr w:type="spellEnd"/>
      <w:r w:rsidRPr="00D413EB">
        <w:rPr>
          <w:rFonts w:asciiTheme="majorHAnsi" w:hAnsiTheme="majorHAnsi"/>
          <w:bCs/>
          <w:sz w:val="24"/>
          <w:szCs w:val="24"/>
          <w:lang w:val="en-US"/>
        </w:rPr>
        <w:t xml:space="preserve"> Period (HIS 297).</w:t>
      </w:r>
    </w:p>
    <w:p w:rsidR="00B93F48" w:rsidRPr="00D413EB" w:rsidRDefault="00B93F48" w:rsidP="00B93F48">
      <w:pPr>
        <w:numPr>
          <w:ilvl w:val="0"/>
          <w:numId w:val="1"/>
        </w:numPr>
        <w:spacing w:line="360" w:lineRule="exact"/>
        <w:jc w:val="both"/>
        <w:rPr>
          <w:rFonts w:asciiTheme="majorHAnsi" w:hAnsiTheme="majorHAnsi"/>
          <w:bCs/>
          <w:sz w:val="24"/>
          <w:szCs w:val="24"/>
          <w:lang w:val="en-US"/>
        </w:rPr>
      </w:pPr>
      <w:r w:rsidRPr="00D413EB">
        <w:rPr>
          <w:rFonts w:asciiTheme="majorHAnsi" w:hAnsiTheme="majorHAnsi"/>
          <w:bCs/>
          <w:sz w:val="24"/>
          <w:szCs w:val="24"/>
          <w:lang w:val="en-US"/>
        </w:rPr>
        <w:t>Byzantium in the Period of Iconoclasm (700–867) (HIS 206).</w:t>
      </w:r>
    </w:p>
    <w:p w:rsidR="00B93F48" w:rsidRPr="00D413EB" w:rsidRDefault="00B93F48" w:rsidP="00B93F48">
      <w:pPr>
        <w:numPr>
          <w:ilvl w:val="0"/>
          <w:numId w:val="1"/>
        </w:numPr>
        <w:spacing w:line="360" w:lineRule="exact"/>
        <w:jc w:val="both"/>
        <w:rPr>
          <w:rFonts w:asciiTheme="majorHAnsi" w:hAnsiTheme="majorHAnsi"/>
          <w:bCs/>
          <w:sz w:val="24"/>
          <w:szCs w:val="24"/>
          <w:lang w:val="en-US"/>
        </w:rPr>
      </w:pPr>
      <w:r w:rsidRPr="00D413EB">
        <w:rPr>
          <w:rFonts w:asciiTheme="majorHAnsi" w:hAnsiTheme="majorHAnsi"/>
          <w:bCs/>
          <w:sz w:val="24"/>
          <w:szCs w:val="24"/>
          <w:lang w:val="en-US"/>
        </w:rPr>
        <w:t xml:space="preserve">Byzantium in the </w:t>
      </w:r>
      <w:proofErr w:type="spellStart"/>
      <w:r w:rsidRPr="00D413EB">
        <w:rPr>
          <w:rFonts w:asciiTheme="majorHAnsi" w:hAnsiTheme="majorHAnsi"/>
          <w:bCs/>
          <w:sz w:val="24"/>
          <w:szCs w:val="24"/>
          <w:lang w:val="en-US"/>
        </w:rPr>
        <w:t>Comnenian</w:t>
      </w:r>
      <w:proofErr w:type="spellEnd"/>
      <w:r w:rsidRPr="00D413EB">
        <w:rPr>
          <w:rFonts w:asciiTheme="majorHAnsi" w:hAnsiTheme="majorHAnsi"/>
          <w:bCs/>
          <w:sz w:val="24"/>
          <w:szCs w:val="24"/>
          <w:lang w:val="en-US"/>
        </w:rPr>
        <w:t xml:space="preserve"> Period (HIS 251).</w:t>
      </w:r>
    </w:p>
    <w:p w:rsidR="00B93F48" w:rsidRPr="00D413EB" w:rsidRDefault="00B93F48" w:rsidP="00B93F48">
      <w:pPr>
        <w:numPr>
          <w:ilvl w:val="0"/>
          <w:numId w:val="1"/>
        </w:numPr>
        <w:spacing w:line="360" w:lineRule="exact"/>
        <w:jc w:val="both"/>
        <w:rPr>
          <w:rFonts w:asciiTheme="majorHAnsi" w:hAnsiTheme="majorHAnsi"/>
          <w:bCs/>
          <w:sz w:val="24"/>
          <w:szCs w:val="24"/>
          <w:lang w:val="en-US"/>
        </w:rPr>
      </w:pPr>
      <w:r w:rsidRPr="00D413EB">
        <w:rPr>
          <w:rFonts w:asciiTheme="majorHAnsi" w:hAnsiTheme="majorHAnsi"/>
          <w:bCs/>
          <w:sz w:val="24"/>
          <w:szCs w:val="24"/>
          <w:lang w:val="en-US"/>
        </w:rPr>
        <w:t>Early Byzantium: the Barbarian Migrations (HIS 238).</w:t>
      </w:r>
    </w:p>
    <w:p w:rsidR="00B93F48" w:rsidRPr="00D413EB" w:rsidRDefault="00B93F48" w:rsidP="00B93F48">
      <w:pPr>
        <w:spacing w:line="360" w:lineRule="exact"/>
        <w:jc w:val="both"/>
        <w:rPr>
          <w:rFonts w:asciiTheme="majorHAnsi" w:hAnsiTheme="majorHAnsi"/>
          <w:bCs/>
          <w:sz w:val="24"/>
          <w:szCs w:val="24"/>
          <w:lang w:val="en-US"/>
        </w:rPr>
      </w:pPr>
    </w:p>
    <w:p w:rsidR="00B93F48" w:rsidRPr="00D413EB" w:rsidRDefault="00B93F48" w:rsidP="00B93F48">
      <w:pPr>
        <w:spacing w:line="360" w:lineRule="exact"/>
        <w:jc w:val="both"/>
        <w:rPr>
          <w:rFonts w:asciiTheme="majorHAnsi" w:hAnsiTheme="majorHAnsi"/>
          <w:b/>
          <w:sz w:val="24"/>
          <w:szCs w:val="24"/>
          <w:lang w:val="en-US"/>
        </w:rPr>
      </w:pPr>
      <w:r w:rsidRPr="00D413EB">
        <w:rPr>
          <w:rFonts w:asciiTheme="majorHAnsi" w:hAnsiTheme="majorHAnsi"/>
          <w:b/>
          <w:sz w:val="24"/>
          <w:szCs w:val="24"/>
          <w:lang w:val="en-US"/>
        </w:rPr>
        <w:t xml:space="preserve">Undergraduate Seminars: </w:t>
      </w:r>
    </w:p>
    <w:p w:rsidR="00B93F48" w:rsidRPr="00D413EB" w:rsidRDefault="00B93F48" w:rsidP="00B93F48">
      <w:pPr>
        <w:numPr>
          <w:ilvl w:val="0"/>
          <w:numId w:val="2"/>
        </w:numPr>
        <w:spacing w:line="360" w:lineRule="exact"/>
        <w:jc w:val="both"/>
        <w:rPr>
          <w:rFonts w:asciiTheme="majorHAnsi" w:hAnsiTheme="majorHAnsi"/>
          <w:bCs/>
          <w:sz w:val="24"/>
          <w:szCs w:val="24"/>
          <w:lang w:val="en-US"/>
        </w:rPr>
      </w:pPr>
      <w:r w:rsidRPr="00D413EB">
        <w:rPr>
          <w:rFonts w:asciiTheme="majorHAnsi" w:hAnsiTheme="majorHAnsi"/>
          <w:bCs/>
          <w:sz w:val="24"/>
          <w:szCs w:val="24"/>
          <w:lang w:val="en-US"/>
        </w:rPr>
        <w:t>The Period of the Conquest of Constantinople (HIS 320)</w:t>
      </w:r>
      <w:r w:rsidR="004E5E23" w:rsidRPr="00D413EB">
        <w:rPr>
          <w:rFonts w:asciiTheme="majorHAnsi" w:hAnsiTheme="majorHAnsi"/>
          <w:bCs/>
          <w:sz w:val="24"/>
          <w:szCs w:val="24"/>
          <w:lang w:val="en-US"/>
        </w:rPr>
        <w:t>.</w:t>
      </w:r>
    </w:p>
    <w:p w:rsidR="00B93F48" w:rsidRPr="00D413EB" w:rsidRDefault="00B93F48" w:rsidP="00B93F48">
      <w:pPr>
        <w:numPr>
          <w:ilvl w:val="0"/>
          <w:numId w:val="2"/>
        </w:numPr>
        <w:spacing w:line="360" w:lineRule="exact"/>
        <w:jc w:val="both"/>
        <w:rPr>
          <w:rFonts w:asciiTheme="majorHAnsi" w:hAnsiTheme="majorHAnsi"/>
          <w:bCs/>
          <w:sz w:val="24"/>
          <w:szCs w:val="24"/>
          <w:lang w:val="en-US"/>
        </w:rPr>
      </w:pPr>
      <w:r w:rsidRPr="00D413EB">
        <w:rPr>
          <w:rFonts w:asciiTheme="majorHAnsi" w:hAnsiTheme="majorHAnsi"/>
          <w:bCs/>
          <w:sz w:val="24"/>
          <w:szCs w:val="24"/>
          <w:lang w:val="en-US"/>
        </w:rPr>
        <w:t>Byzantium and the Fourth Crusade (HIS 321)</w:t>
      </w:r>
      <w:r w:rsidR="004E5E23" w:rsidRPr="00D413EB">
        <w:rPr>
          <w:rFonts w:asciiTheme="majorHAnsi" w:hAnsiTheme="majorHAnsi"/>
          <w:bCs/>
          <w:sz w:val="24"/>
          <w:szCs w:val="24"/>
          <w:lang w:val="en-US"/>
        </w:rPr>
        <w:t>.</w:t>
      </w:r>
    </w:p>
    <w:p w:rsidR="00B93F48" w:rsidRPr="00D413EB" w:rsidRDefault="00B93F48" w:rsidP="00B93F48">
      <w:pPr>
        <w:numPr>
          <w:ilvl w:val="0"/>
          <w:numId w:val="2"/>
        </w:numPr>
        <w:spacing w:line="360" w:lineRule="exact"/>
        <w:jc w:val="both"/>
        <w:rPr>
          <w:rFonts w:asciiTheme="majorHAnsi" w:hAnsiTheme="majorHAnsi"/>
          <w:bCs/>
          <w:sz w:val="24"/>
          <w:szCs w:val="24"/>
          <w:lang w:val="en-US"/>
        </w:rPr>
      </w:pPr>
      <w:r w:rsidRPr="00D413EB">
        <w:rPr>
          <w:rFonts w:asciiTheme="majorHAnsi" w:hAnsiTheme="majorHAnsi"/>
          <w:bCs/>
          <w:sz w:val="24"/>
          <w:szCs w:val="24"/>
          <w:lang w:val="en-US"/>
        </w:rPr>
        <w:t>Byzantium and the Crusades (HIS 323)</w:t>
      </w:r>
      <w:r w:rsidR="004E5E23" w:rsidRPr="00D413EB">
        <w:rPr>
          <w:rFonts w:asciiTheme="majorHAnsi" w:hAnsiTheme="majorHAnsi"/>
          <w:bCs/>
          <w:sz w:val="24"/>
          <w:szCs w:val="24"/>
          <w:lang w:val="en-US"/>
        </w:rPr>
        <w:t>.</w:t>
      </w:r>
    </w:p>
    <w:p w:rsidR="00B93F48" w:rsidRPr="00D413EB" w:rsidRDefault="00B93F48" w:rsidP="00B93F48">
      <w:pPr>
        <w:spacing w:line="360" w:lineRule="exact"/>
        <w:jc w:val="both"/>
        <w:rPr>
          <w:rFonts w:asciiTheme="majorHAnsi" w:hAnsiTheme="majorHAnsi"/>
          <w:bCs/>
          <w:sz w:val="24"/>
          <w:szCs w:val="24"/>
          <w:lang w:val="en-US"/>
        </w:rPr>
      </w:pPr>
    </w:p>
    <w:p w:rsidR="00B93F48" w:rsidRPr="00D413EB" w:rsidRDefault="00B93F48" w:rsidP="00B93F48">
      <w:pPr>
        <w:spacing w:line="360" w:lineRule="exact"/>
        <w:jc w:val="both"/>
        <w:rPr>
          <w:rFonts w:asciiTheme="majorHAnsi" w:hAnsiTheme="majorHAnsi"/>
          <w:b/>
          <w:sz w:val="24"/>
          <w:szCs w:val="24"/>
          <w:lang w:val="en-US"/>
        </w:rPr>
      </w:pPr>
      <w:r w:rsidRPr="00D413EB">
        <w:rPr>
          <w:rFonts w:asciiTheme="majorHAnsi" w:hAnsiTheme="majorHAnsi"/>
          <w:b/>
          <w:sz w:val="24"/>
          <w:szCs w:val="24"/>
          <w:lang w:val="en-US"/>
        </w:rPr>
        <w:lastRenderedPageBreak/>
        <w:t xml:space="preserve">Graduate Seminars: </w:t>
      </w:r>
    </w:p>
    <w:p w:rsidR="00B93F48" w:rsidRPr="00D413EB" w:rsidRDefault="00B93F48" w:rsidP="00B93F48">
      <w:pPr>
        <w:numPr>
          <w:ilvl w:val="0"/>
          <w:numId w:val="3"/>
        </w:numPr>
        <w:spacing w:line="360" w:lineRule="exact"/>
        <w:jc w:val="both"/>
        <w:rPr>
          <w:rFonts w:asciiTheme="majorHAnsi" w:hAnsiTheme="majorHAnsi"/>
          <w:bCs/>
          <w:sz w:val="24"/>
          <w:szCs w:val="24"/>
          <w:lang w:val="en-US"/>
        </w:rPr>
      </w:pPr>
      <w:r w:rsidRPr="00D413EB">
        <w:rPr>
          <w:rFonts w:asciiTheme="majorHAnsi" w:hAnsiTheme="majorHAnsi"/>
          <w:bCs/>
          <w:sz w:val="24"/>
          <w:szCs w:val="24"/>
          <w:lang w:val="en-US"/>
        </w:rPr>
        <w:t>Sources for the History of Cyprus, 645–965 (HIS 635).</w:t>
      </w:r>
    </w:p>
    <w:p w:rsidR="00B93F48" w:rsidRPr="00D413EB" w:rsidRDefault="00B93F48" w:rsidP="00B93F48">
      <w:pPr>
        <w:numPr>
          <w:ilvl w:val="0"/>
          <w:numId w:val="3"/>
        </w:numPr>
        <w:spacing w:line="360" w:lineRule="exact"/>
        <w:jc w:val="both"/>
        <w:rPr>
          <w:rFonts w:asciiTheme="majorHAnsi" w:hAnsiTheme="majorHAnsi"/>
          <w:bCs/>
          <w:sz w:val="24"/>
          <w:szCs w:val="24"/>
          <w:lang w:val="en-US"/>
        </w:rPr>
      </w:pPr>
      <w:r w:rsidRPr="00D413EB">
        <w:rPr>
          <w:rFonts w:asciiTheme="majorHAnsi" w:hAnsiTheme="majorHAnsi"/>
          <w:bCs/>
          <w:sz w:val="24"/>
          <w:szCs w:val="24"/>
          <w:lang w:val="en-US"/>
        </w:rPr>
        <w:t xml:space="preserve">Reading Documents of Byzantine </w:t>
      </w:r>
      <w:proofErr w:type="spellStart"/>
      <w:r w:rsidRPr="00D413EB">
        <w:rPr>
          <w:rFonts w:asciiTheme="majorHAnsi" w:hAnsiTheme="majorHAnsi"/>
          <w:bCs/>
          <w:sz w:val="24"/>
          <w:szCs w:val="24"/>
          <w:lang w:val="en-US"/>
        </w:rPr>
        <w:t>Diplomatics</w:t>
      </w:r>
      <w:proofErr w:type="spellEnd"/>
      <w:r w:rsidRPr="00D413EB">
        <w:rPr>
          <w:rFonts w:asciiTheme="majorHAnsi" w:hAnsiTheme="majorHAnsi"/>
          <w:bCs/>
          <w:sz w:val="24"/>
          <w:szCs w:val="24"/>
          <w:lang w:val="en-US"/>
        </w:rPr>
        <w:t xml:space="preserve"> (HIS 638).</w:t>
      </w:r>
    </w:p>
    <w:p w:rsidR="00B93F48" w:rsidRPr="00D413EB" w:rsidRDefault="00B93F48" w:rsidP="00B93F48">
      <w:pPr>
        <w:numPr>
          <w:ilvl w:val="0"/>
          <w:numId w:val="3"/>
        </w:numPr>
        <w:spacing w:line="360" w:lineRule="exact"/>
        <w:jc w:val="both"/>
        <w:rPr>
          <w:rFonts w:asciiTheme="majorHAnsi" w:hAnsiTheme="majorHAnsi"/>
          <w:bCs/>
          <w:sz w:val="24"/>
          <w:szCs w:val="24"/>
          <w:lang w:val="en-US"/>
        </w:rPr>
      </w:pPr>
      <w:r w:rsidRPr="00D413EB">
        <w:rPr>
          <w:rFonts w:asciiTheme="majorHAnsi" w:hAnsiTheme="majorHAnsi"/>
          <w:bCs/>
          <w:sz w:val="24"/>
          <w:szCs w:val="24"/>
          <w:lang w:val="en-US"/>
        </w:rPr>
        <w:t xml:space="preserve">Byzantine </w:t>
      </w:r>
      <w:proofErr w:type="spellStart"/>
      <w:r w:rsidRPr="00D413EB">
        <w:rPr>
          <w:rFonts w:asciiTheme="majorHAnsi" w:hAnsiTheme="majorHAnsi"/>
          <w:bCs/>
          <w:sz w:val="24"/>
          <w:szCs w:val="24"/>
          <w:lang w:val="en-US"/>
        </w:rPr>
        <w:t>Diplomatics</w:t>
      </w:r>
      <w:proofErr w:type="spellEnd"/>
      <w:r w:rsidRPr="00D413EB">
        <w:rPr>
          <w:rFonts w:asciiTheme="majorHAnsi" w:hAnsiTheme="majorHAnsi"/>
          <w:bCs/>
          <w:sz w:val="24"/>
          <w:szCs w:val="24"/>
          <w:lang w:val="en-US"/>
        </w:rPr>
        <w:t xml:space="preserve"> (HIS 503)</w:t>
      </w:r>
      <w:r w:rsidR="004E5E23" w:rsidRPr="00D413EB">
        <w:rPr>
          <w:rFonts w:asciiTheme="majorHAnsi" w:hAnsiTheme="majorHAnsi"/>
          <w:bCs/>
          <w:sz w:val="24"/>
          <w:szCs w:val="24"/>
          <w:lang w:val="en-US"/>
        </w:rPr>
        <w:t>.</w:t>
      </w:r>
    </w:p>
    <w:p w:rsidR="00B93F48" w:rsidRPr="00D413EB" w:rsidRDefault="00B93F48" w:rsidP="00B93F48">
      <w:pPr>
        <w:numPr>
          <w:ilvl w:val="0"/>
          <w:numId w:val="3"/>
        </w:numPr>
        <w:spacing w:line="360" w:lineRule="exact"/>
        <w:jc w:val="both"/>
        <w:rPr>
          <w:rFonts w:asciiTheme="majorHAnsi" w:hAnsiTheme="majorHAnsi"/>
          <w:bCs/>
          <w:sz w:val="24"/>
          <w:szCs w:val="24"/>
          <w:lang w:val="en-US"/>
        </w:rPr>
      </w:pPr>
      <w:r w:rsidRPr="00D413EB">
        <w:rPr>
          <w:rFonts w:asciiTheme="majorHAnsi" w:hAnsiTheme="majorHAnsi"/>
          <w:bCs/>
          <w:sz w:val="24"/>
          <w:szCs w:val="24"/>
          <w:lang w:val="en-US"/>
        </w:rPr>
        <w:t xml:space="preserve">Byzantine Sources of the </w:t>
      </w:r>
      <w:proofErr w:type="spellStart"/>
      <w:r w:rsidRPr="00D413EB">
        <w:rPr>
          <w:rFonts w:asciiTheme="majorHAnsi" w:hAnsiTheme="majorHAnsi"/>
          <w:bCs/>
          <w:sz w:val="24"/>
          <w:szCs w:val="24"/>
          <w:lang w:val="en-US"/>
        </w:rPr>
        <w:t>Comnenian</w:t>
      </w:r>
      <w:proofErr w:type="spellEnd"/>
      <w:r w:rsidRPr="00D413EB">
        <w:rPr>
          <w:rFonts w:asciiTheme="majorHAnsi" w:hAnsiTheme="majorHAnsi"/>
          <w:bCs/>
          <w:sz w:val="24"/>
          <w:szCs w:val="24"/>
          <w:lang w:val="en-US"/>
        </w:rPr>
        <w:t xml:space="preserve"> Period (HIS 639).</w:t>
      </w:r>
    </w:p>
    <w:p w:rsidR="00B93F48" w:rsidRPr="00D413EB" w:rsidRDefault="00B93F48" w:rsidP="00B93F48">
      <w:pPr>
        <w:numPr>
          <w:ilvl w:val="0"/>
          <w:numId w:val="3"/>
        </w:numPr>
        <w:spacing w:line="360" w:lineRule="exact"/>
        <w:jc w:val="both"/>
        <w:rPr>
          <w:rFonts w:asciiTheme="majorHAnsi" w:hAnsiTheme="majorHAnsi"/>
          <w:bCs/>
          <w:sz w:val="24"/>
          <w:szCs w:val="24"/>
          <w:lang w:val="en-US"/>
        </w:rPr>
      </w:pPr>
      <w:r w:rsidRPr="00D413EB">
        <w:rPr>
          <w:rFonts w:asciiTheme="majorHAnsi" w:hAnsiTheme="majorHAnsi"/>
          <w:bCs/>
          <w:sz w:val="24"/>
          <w:szCs w:val="24"/>
          <w:lang w:val="en-US"/>
        </w:rPr>
        <w:t>Byzantium in the Eighth Century (HIS 640).</w:t>
      </w:r>
    </w:p>
    <w:p w:rsidR="00B93F48" w:rsidRPr="00D413EB" w:rsidRDefault="00B93F48" w:rsidP="00B93F48">
      <w:pPr>
        <w:numPr>
          <w:ilvl w:val="0"/>
          <w:numId w:val="3"/>
        </w:numPr>
        <w:spacing w:line="360" w:lineRule="exact"/>
        <w:jc w:val="both"/>
        <w:rPr>
          <w:rFonts w:asciiTheme="majorHAnsi" w:hAnsiTheme="majorHAnsi"/>
          <w:bCs/>
          <w:sz w:val="24"/>
          <w:szCs w:val="24"/>
          <w:lang w:val="en-US"/>
        </w:rPr>
      </w:pPr>
      <w:r w:rsidRPr="00D413EB">
        <w:rPr>
          <w:rFonts w:asciiTheme="majorHAnsi" w:hAnsiTheme="majorHAnsi"/>
          <w:bCs/>
          <w:sz w:val="24"/>
          <w:szCs w:val="24"/>
          <w:lang w:val="en-US"/>
        </w:rPr>
        <w:t>The Period of the Macedonian Dynasty (HIS 641).</w:t>
      </w:r>
    </w:p>
    <w:p w:rsidR="00B93F48" w:rsidRPr="00D413EB" w:rsidRDefault="00B93F48" w:rsidP="00B93F48">
      <w:pPr>
        <w:numPr>
          <w:ilvl w:val="0"/>
          <w:numId w:val="3"/>
        </w:numPr>
        <w:spacing w:line="360" w:lineRule="exact"/>
        <w:jc w:val="both"/>
        <w:rPr>
          <w:rFonts w:asciiTheme="majorHAnsi" w:hAnsiTheme="majorHAnsi"/>
          <w:bCs/>
          <w:sz w:val="24"/>
          <w:szCs w:val="24"/>
          <w:lang w:val="en-US"/>
        </w:rPr>
      </w:pPr>
      <w:r w:rsidRPr="00D413EB">
        <w:rPr>
          <w:rFonts w:asciiTheme="majorHAnsi" w:hAnsiTheme="majorHAnsi"/>
          <w:bCs/>
          <w:sz w:val="24"/>
          <w:szCs w:val="24"/>
          <w:lang w:val="en-US"/>
        </w:rPr>
        <w:t>Byzantine Cyprus in the Twelfth Century (HIS 643).</w:t>
      </w:r>
    </w:p>
    <w:p w:rsidR="00B93F48" w:rsidRPr="00D413EB" w:rsidRDefault="00B93F48" w:rsidP="00B93F48">
      <w:pPr>
        <w:numPr>
          <w:ilvl w:val="0"/>
          <w:numId w:val="3"/>
        </w:numPr>
        <w:spacing w:line="360" w:lineRule="exact"/>
        <w:jc w:val="both"/>
        <w:rPr>
          <w:rFonts w:asciiTheme="majorHAnsi" w:hAnsiTheme="majorHAnsi"/>
          <w:bCs/>
          <w:sz w:val="24"/>
          <w:szCs w:val="24"/>
          <w:lang w:val="en-US"/>
        </w:rPr>
      </w:pPr>
      <w:r w:rsidRPr="00D413EB">
        <w:rPr>
          <w:rFonts w:asciiTheme="majorHAnsi" w:hAnsiTheme="majorHAnsi"/>
          <w:bCs/>
          <w:sz w:val="24"/>
          <w:szCs w:val="24"/>
          <w:lang w:val="en-US"/>
        </w:rPr>
        <w:t>Byzantium and Islam: The Expansion of the Turks in Asia Minor (HIS 644).</w:t>
      </w:r>
    </w:p>
    <w:p w:rsidR="00B93F48" w:rsidRPr="00D413EB" w:rsidRDefault="00B93F48" w:rsidP="00B93F48">
      <w:pPr>
        <w:numPr>
          <w:ilvl w:val="0"/>
          <w:numId w:val="3"/>
        </w:numPr>
        <w:spacing w:line="360" w:lineRule="exact"/>
        <w:jc w:val="both"/>
        <w:rPr>
          <w:rFonts w:asciiTheme="majorHAnsi" w:hAnsiTheme="majorHAnsi"/>
          <w:bCs/>
          <w:sz w:val="24"/>
          <w:szCs w:val="24"/>
          <w:lang w:val="fr-FR"/>
        </w:rPr>
      </w:pPr>
      <w:proofErr w:type="spellStart"/>
      <w:r w:rsidRPr="00D413EB">
        <w:rPr>
          <w:rFonts w:asciiTheme="majorHAnsi" w:hAnsiTheme="majorHAnsi"/>
          <w:bCs/>
          <w:sz w:val="24"/>
          <w:szCs w:val="24"/>
          <w:lang w:val="fr-FR"/>
        </w:rPr>
        <w:t>Crusades</w:t>
      </w:r>
      <w:proofErr w:type="spellEnd"/>
      <w:r w:rsidRPr="00D413EB">
        <w:rPr>
          <w:rFonts w:asciiTheme="majorHAnsi" w:hAnsiTheme="majorHAnsi"/>
          <w:bCs/>
          <w:sz w:val="24"/>
          <w:szCs w:val="24"/>
          <w:lang w:val="fr-FR"/>
        </w:rPr>
        <w:t xml:space="preserve"> (HIS 533).</w:t>
      </w:r>
    </w:p>
    <w:p w:rsidR="00B93F48" w:rsidRPr="00D413EB" w:rsidRDefault="00B93F48" w:rsidP="00B93F48">
      <w:pPr>
        <w:numPr>
          <w:ilvl w:val="0"/>
          <w:numId w:val="3"/>
        </w:numPr>
        <w:spacing w:line="360" w:lineRule="exact"/>
        <w:jc w:val="both"/>
        <w:rPr>
          <w:rFonts w:asciiTheme="majorHAnsi" w:hAnsiTheme="majorHAnsi"/>
          <w:bCs/>
          <w:sz w:val="24"/>
          <w:szCs w:val="24"/>
          <w:lang w:val="en-US"/>
        </w:rPr>
      </w:pPr>
      <w:r w:rsidRPr="00D413EB">
        <w:rPr>
          <w:rFonts w:asciiTheme="majorHAnsi" w:hAnsiTheme="majorHAnsi"/>
          <w:bCs/>
          <w:sz w:val="24"/>
          <w:szCs w:val="24"/>
          <w:lang w:val="en-US"/>
        </w:rPr>
        <w:t>Byzantium and Islam: Conflict and Exchange.</w:t>
      </w:r>
    </w:p>
    <w:p w:rsidR="00B93F48" w:rsidRPr="00D413EB" w:rsidRDefault="00B93F48" w:rsidP="00B93F48">
      <w:pPr>
        <w:numPr>
          <w:ilvl w:val="0"/>
          <w:numId w:val="3"/>
        </w:numPr>
        <w:spacing w:line="360" w:lineRule="exact"/>
        <w:jc w:val="both"/>
        <w:rPr>
          <w:rFonts w:asciiTheme="majorHAnsi" w:hAnsiTheme="majorHAnsi"/>
          <w:bCs/>
          <w:sz w:val="24"/>
          <w:szCs w:val="24"/>
          <w:lang w:val="en-US"/>
        </w:rPr>
      </w:pPr>
      <w:r w:rsidRPr="00D413EB">
        <w:rPr>
          <w:rFonts w:asciiTheme="majorHAnsi" w:hAnsiTheme="majorHAnsi"/>
          <w:bCs/>
          <w:sz w:val="24"/>
          <w:szCs w:val="24"/>
          <w:lang w:val="en-US"/>
        </w:rPr>
        <w:t>Historiography and Historical Thought (HIS 522).</w:t>
      </w:r>
    </w:p>
    <w:p w:rsidR="00B93F48" w:rsidRPr="00D413EB" w:rsidRDefault="00B93F48" w:rsidP="00E12057">
      <w:pPr>
        <w:spacing w:line="360" w:lineRule="exact"/>
        <w:jc w:val="both"/>
        <w:rPr>
          <w:rFonts w:asciiTheme="majorHAnsi" w:hAnsiTheme="majorHAnsi"/>
          <w:b/>
          <w:sz w:val="24"/>
          <w:szCs w:val="24"/>
          <w:lang w:val="en-US"/>
        </w:rPr>
      </w:pPr>
    </w:p>
    <w:p w:rsidR="00E12057" w:rsidRPr="00D413EB" w:rsidRDefault="00E12057" w:rsidP="00E12057">
      <w:pPr>
        <w:spacing w:line="360" w:lineRule="exact"/>
        <w:jc w:val="both"/>
        <w:rPr>
          <w:rFonts w:asciiTheme="majorHAnsi" w:hAnsiTheme="majorHAnsi"/>
          <w:b/>
          <w:sz w:val="24"/>
          <w:szCs w:val="24"/>
          <w:lang w:val="en-US"/>
        </w:rPr>
      </w:pPr>
      <w:r w:rsidRPr="00D413EB">
        <w:rPr>
          <w:rFonts w:asciiTheme="majorHAnsi" w:hAnsiTheme="majorHAnsi"/>
          <w:b/>
          <w:smallCaps/>
          <w:sz w:val="24"/>
          <w:szCs w:val="24"/>
          <w:lang w:val="en-US"/>
        </w:rPr>
        <w:t>Languages</w:t>
      </w:r>
      <w:r w:rsidRPr="00D413EB">
        <w:rPr>
          <w:rFonts w:asciiTheme="majorHAnsi" w:hAnsiTheme="majorHAnsi"/>
          <w:b/>
          <w:sz w:val="24"/>
          <w:szCs w:val="24"/>
          <w:lang w:val="en-US"/>
        </w:rPr>
        <w:t xml:space="preserve"> (in declining order of proficiency):</w:t>
      </w:r>
    </w:p>
    <w:p w:rsidR="00E12057" w:rsidRPr="00D413EB" w:rsidRDefault="00E12057" w:rsidP="00E12057">
      <w:pPr>
        <w:spacing w:line="360" w:lineRule="exact"/>
        <w:jc w:val="both"/>
        <w:rPr>
          <w:rFonts w:asciiTheme="majorHAnsi" w:hAnsiTheme="majorHAnsi"/>
          <w:bCs/>
          <w:sz w:val="24"/>
          <w:szCs w:val="24"/>
          <w:lang w:val="en-US"/>
        </w:rPr>
      </w:pPr>
      <w:r w:rsidRPr="00D413EB">
        <w:rPr>
          <w:rFonts w:asciiTheme="majorHAnsi" w:hAnsiTheme="majorHAnsi"/>
          <w:bCs/>
          <w:sz w:val="24"/>
          <w:szCs w:val="24"/>
          <w:lang w:val="en-US"/>
        </w:rPr>
        <w:t>Speaking: German, Greek, English, French</w:t>
      </w:r>
    </w:p>
    <w:p w:rsidR="00E12057" w:rsidRPr="00D413EB" w:rsidRDefault="00E12057" w:rsidP="00E12057">
      <w:pPr>
        <w:spacing w:line="360" w:lineRule="exact"/>
        <w:jc w:val="both"/>
        <w:rPr>
          <w:rFonts w:asciiTheme="majorHAnsi" w:hAnsiTheme="majorHAnsi"/>
          <w:bCs/>
          <w:sz w:val="24"/>
          <w:szCs w:val="24"/>
          <w:lang w:val="en-US"/>
        </w:rPr>
      </w:pPr>
      <w:r w:rsidRPr="00D413EB">
        <w:rPr>
          <w:rFonts w:asciiTheme="majorHAnsi" w:hAnsiTheme="majorHAnsi"/>
          <w:bCs/>
          <w:sz w:val="24"/>
          <w:szCs w:val="24"/>
          <w:lang w:val="en-US"/>
        </w:rPr>
        <w:t>Reading: Ancient Greek, Arabic, Latin, Ottoman and Modern Turkish, Persian, Italian</w:t>
      </w:r>
    </w:p>
    <w:p w:rsidR="00E12057" w:rsidRPr="00D413EB" w:rsidRDefault="00E12057" w:rsidP="00E12057">
      <w:pPr>
        <w:spacing w:line="360" w:lineRule="exact"/>
        <w:jc w:val="both"/>
        <w:rPr>
          <w:rFonts w:asciiTheme="majorHAnsi" w:hAnsiTheme="majorHAnsi"/>
          <w:b/>
          <w:sz w:val="24"/>
          <w:szCs w:val="24"/>
          <w:lang w:val="en-US"/>
        </w:rPr>
      </w:pPr>
    </w:p>
    <w:p w:rsidR="00E12057" w:rsidRPr="00D413EB" w:rsidRDefault="004E5E23" w:rsidP="00E12057">
      <w:pPr>
        <w:spacing w:line="360" w:lineRule="exact"/>
        <w:jc w:val="both"/>
        <w:rPr>
          <w:rFonts w:asciiTheme="majorHAnsi" w:hAnsiTheme="majorHAnsi"/>
          <w:b/>
          <w:bCs/>
          <w:smallCaps/>
          <w:sz w:val="24"/>
          <w:szCs w:val="24"/>
          <w:lang w:val="en-US"/>
        </w:rPr>
      </w:pPr>
      <w:r w:rsidRPr="00D413EB">
        <w:rPr>
          <w:rFonts w:asciiTheme="majorHAnsi" w:hAnsiTheme="majorHAnsi"/>
          <w:b/>
          <w:bCs/>
          <w:smallCaps/>
          <w:sz w:val="24"/>
          <w:szCs w:val="24"/>
          <w:lang w:val="en-US"/>
        </w:rPr>
        <w:t>5</w:t>
      </w:r>
      <w:r w:rsidR="00E12057" w:rsidRPr="00D413EB">
        <w:rPr>
          <w:rFonts w:asciiTheme="majorHAnsi" w:hAnsiTheme="majorHAnsi"/>
          <w:b/>
          <w:bCs/>
          <w:smallCaps/>
          <w:sz w:val="24"/>
          <w:szCs w:val="24"/>
          <w:lang w:val="en-US"/>
        </w:rPr>
        <w:t>. Coordination of Research Programs</w:t>
      </w:r>
    </w:p>
    <w:p w:rsidR="004E5E23" w:rsidRPr="00D413EB" w:rsidRDefault="004E5E23" w:rsidP="00E12057">
      <w:pPr>
        <w:spacing w:line="360" w:lineRule="exact"/>
        <w:jc w:val="both"/>
        <w:rPr>
          <w:rFonts w:asciiTheme="majorHAnsi" w:hAnsiTheme="majorHAnsi"/>
          <w:b/>
          <w:bCs/>
          <w:smallCaps/>
          <w:sz w:val="24"/>
          <w:szCs w:val="24"/>
          <w:lang w:val="en-US"/>
        </w:rPr>
      </w:pPr>
    </w:p>
    <w:p w:rsidR="00E12057" w:rsidRPr="00D413EB" w:rsidRDefault="00E12057" w:rsidP="00E12057">
      <w:pPr>
        <w:pStyle w:val="ListParagraph"/>
        <w:numPr>
          <w:ilvl w:val="0"/>
          <w:numId w:val="5"/>
        </w:numPr>
        <w:spacing w:line="360" w:lineRule="auto"/>
        <w:jc w:val="both"/>
        <w:rPr>
          <w:rFonts w:asciiTheme="majorHAnsi" w:hAnsiTheme="majorHAnsi"/>
          <w:sz w:val="24"/>
          <w:szCs w:val="24"/>
          <w:lang w:val="en-US"/>
        </w:rPr>
      </w:pPr>
      <w:r w:rsidRPr="00D413EB">
        <w:rPr>
          <w:rFonts w:asciiTheme="majorHAnsi" w:hAnsiTheme="majorHAnsi"/>
          <w:sz w:val="24"/>
          <w:szCs w:val="24"/>
          <w:lang w:val="en-US"/>
        </w:rPr>
        <w:t>A Byzantine-Arab Prosopography for the Period of the Macedonian Dynasty (867-1025): two-year internal program funded by the University of Cyprus (2008-2010) and conducted in cooperation with the Center of Byzantine Prosopography (</w:t>
      </w:r>
      <w:proofErr w:type="spellStart"/>
      <w:r w:rsidRPr="00D413EB">
        <w:rPr>
          <w:rFonts w:asciiTheme="majorHAnsi" w:hAnsiTheme="majorHAnsi"/>
          <w:i/>
          <w:sz w:val="24"/>
          <w:szCs w:val="24"/>
          <w:lang w:val="en-US"/>
        </w:rPr>
        <w:t>Prosopographie</w:t>
      </w:r>
      <w:proofErr w:type="spellEnd"/>
      <w:r w:rsidRPr="00D413EB">
        <w:rPr>
          <w:rFonts w:asciiTheme="majorHAnsi" w:hAnsiTheme="majorHAnsi"/>
          <w:i/>
          <w:sz w:val="24"/>
          <w:szCs w:val="24"/>
          <w:lang w:val="en-US"/>
        </w:rPr>
        <w:t xml:space="preserve"> der </w:t>
      </w:r>
      <w:proofErr w:type="spellStart"/>
      <w:r w:rsidRPr="00D413EB">
        <w:rPr>
          <w:rFonts w:asciiTheme="majorHAnsi" w:hAnsiTheme="majorHAnsi"/>
          <w:i/>
          <w:sz w:val="24"/>
          <w:szCs w:val="24"/>
          <w:lang w:val="en-US"/>
        </w:rPr>
        <w:t>Mittelbyzantinischen</w:t>
      </w:r>
      <w:proofErr w:type="spellEnd"/>
      <w:r w:rsidRPr="00D413EB">
        <w:rPr>
          <w:rFonts w:asciiTheme="majorHAnsi" w:hAnsiTheme="majorHAnsi"/>
          <w:i/>
          <w:sz w:val="24"/>
          <w:szCs w:val="24"/>
          <w:lang w:val="en-US"/>
        </w:rPr>
        <w:t xml:space="preserve"> </w:t>
      </w:r>
      <w:proofErr w:type="spellStart"/>
      <w:r w:rsidRPr="00D413EB">
        <w:rPr>
          <w:rFonts w:asciiTheme="majorHAnsi" w:hAnsiTheme="majorHAnsi"/>
          <w:i/>
          <w:sz w:val="24"/>
          <w:szCs w:val="24"/>
          <w:lang w:val="en-US"/>
        </w:rPr>
        <w:t>Zeit</w:t>
      </w:r>
      <w:proofErr w:type="spellEnd"/>
      <w:r w:rsidRPr="00D413EB">
        <w:rPr>
          <w:rFonts w:asciiTheme="majorHAnsi" w:hAnsiTheme="majorHAnsi"/>
          <w:sz w:val="24"/>
          <w:szCs w:val="24"/>
          <w:lang w:val="en-US"/>
        </w:rPr>
        <w:t>) of the Academy of Sciences in Berlin (</w:t>
      </w:r>
      <w:r w:rsidRPr="00D413EB">
        <w:rPr>
          <w:rFonts w:asciiTheme="majorHAnsi" w:hAnsiTheme="majorHAnsi"/>
          <w:i/>
          <w:sz w:val="24"/>
          <w:szCs w:val="24"/>
          <w:lang w:val="en-US"/>
        </w:rPr>
        <w:t>Berlin-</w:t>
      </w:r>
      <w:proofErr w:type="spellStart"/>
      <w:r w:rsidRPr="00D413EB">
        <w:rPr>
          <w:rFonts w:asciiTheme="majorHAnsi" w:hAnsiTheme="majorHAnsi"/>
          <w:i/>
          <w:sz w:val="24"/>
          <w:szCs w:val="24"/>
          <w:lang w:val="en-US"/>
        </w:rPr>
        <w:t>Brandenburgische</w:t>
      </w:r>
      <w:proofErr w:type="spellEnd"/>
      <w:r w:rsidRPr="00D413EB">
        <w:rPr>
          <w:rFonts w:asciiTheme="majorHAnsi" w:hAnsiTheme="majorHAnsi"/>
          <w:i/>
          <w:sz w:val="24"/>
          <w:szCs w:val="24"/>
          <w:lang w:val="en-US"/>
        </w:rPr>
        <w:t xml:space="preserve"> </w:t>
      </w:r>
      <w:proofErr w:type="spellStart"/>
      <w:r w:rsidRPr="00D413EB">
        <w:rPr>
          <w:rFonts w:asciiTheme="majorHAnsi" w:hAnsiTheme="majorHAnsi"/>
          <w:i/>
          <w:sz w:val="24"/>
          <w:szCs w:val="24"/>
          <w:lang w:val="en-US"/>
        </w:rPr>
        <w:t>Akademie</w:t>
      </w:r>
      <w:proofErr w:type="spellEnd"/>
      <w:r w:rsidRPr="00D413EB">
        <w:rPr>
          <w:rFonts w:asciiTheme="majorHAnsi" w:hAnsiTheme="majorHAnsi"/>
          <w:i/>
          <w:sz w:val="24"/>
          <w:szCs w:val="24"/>
          <w:lang w:val="en-US"/>
        </w:rPr>
        <w:t xml:space="preserve"> der </w:t>
      </w:r>
      <w:proofErr w:type="spellStart"/>
      <w:r w:rsidRPr="00D413EB">
        <w:rPr>
          <w:rFonts w:asciiTheme="majorHAnsi" w:hAnsiTheme="majorHAnsi"/>
          <w:i/>
          <w:sz w:val="24"/>
          <w:szCs w:val="24"/>
          <w:lang w:val="en-US"/>
        </w:rPr>
        <w:t>Wissenschaften</w:t>
      </w:r>
      <w:proofErr w:type="spellEnd"/>
      <w:r w:rsidRPr="00D413EB">
        <w:rPr>
          <w:rFonts w:asciiTheme="majorHAnsi" w:hAnsiTheme="majorHAnsi"/>
          <w:sz w:val="24"/>
          <w:szCs w:val="24"/>
          <w:lang w:val="en-US"/>
        </w:rPr>
        <w:t xml:space="preserve">). </w:t>
      </w:r>
    </w:p>
    <w:p w:rsidR="00E12057" w:rsidRPr="00D413EB" w:rsidRDefault="00E12057" w:rsidP="00E12057">
      <w:pPr>
        <w:pStyle w:val="ListParagraph"/>
        <w:numPr>
          <w:ilvl w:val="0"/>
          <w:numId w:val="5"/>
        </w:numPr>
        <w:spacing w:line="360" w:lineRule="auto"/>
        <w:jc w:val="both"/>
        <w:rPr>
          <w:rFonts w:asciiTheme="majorHAnsi" w:hAnsiTheme="majorHAnsi"/>
          <w:sz w:val="24"/>
          <w:szCs w:val="24"/>
          <w:lang w:val="en-US"/>
        </w:rPr>
      </w:pPr>
      <w:r w:rsidRPr="00D413EB">
        <w:rPr>
          <w:rFonts w:asciiTheme="majorHAnsi" w:hAnsiTheme="majorHAnsi"/>
          <w:sz w:val="24"/>
          <w:szCs w:val="24"/>
          <w:lang w:val="en-GB"/>
        </w:rPr>
        <w:t xml:space="preserve">Byzantine Documentary Sources of the </w:t>
      </w:r>
      <w:proofErr w:type="spellStart"/>
      <w:r w:rsidRPr="00D413EB">
        <w:rPr>
          <w:rFonts w:asciiTheme="majorHAnsi" w:hAnsiTheme="majorHAnsi"/>
          <w:sz w:val="24"/>
          <w:szCs w:val="24"/>
          <w:lang w:val="en-GB"/>
        </w:rPr>
        <w:t>Nicean</w:t>
      </w:r>
      <w:proofErr w:type="spellEnd"/>
      <w:r w:rsidRPr="00D413EB">
        <w:rPr>
          <w:rFonts w:asciiTheme="majorHAnsi" w:hAnsiTheme="majorHAnsi"/>
          <w:sz w:val="24"/>
          <w:szCs w:val="24"/>
          <w:lang w:val="en-GB"/>
        </w:rPr>
        <w:t xml:space="preserve"> Empire (1204-1261): two-year program funded </w:t>
      </w:r>
      <w:r w:rsidRPr="00D413EB">
        <w:rPr>
          <w:rFonts w:asciiTheme="majorHAnsi" w:hAnsiTheme="majorHAnsi"/>
          <w:sz w:val="24"/>
          <w:szCs w:val="24"/>
          <w:lang w:val="en-US"/>
        </w:rPr>
        <w:t xml:space="preserve">by the </w:t>
      </w:r>
      <w:proofErr w:type="spellStart"/>
      <w:r w:rsidRPr="00D413EB">
        <w:rPr>
          <w:rFonts w:asciiTheme="majorHAnsi" w:hAnsiTheme="majorHAnsi"/>
          <w:sz w:val="24"/>
          <w:szCs w:val="24"/>
          <w:lang w:val="en-US"/>
        </w:rPr>
        <w:t>Leventis</w:t>
      </w:r>
      <w:proofErr w:type="spellEnd"/>
      <w:r w:rsidRPr="00D413EB">
        <w:rPr>
          <w:rFonts w:asciiTheme="majorHAnsi" w:hAnsiTheme="majorHAnsi"/>
          <w:sz w:val="24"/>
          <w:szCs w:val="24"/>
          <w:lang w:val="en-US"/>
        </w:rPr>
        <w:t xml:space="preserve"> Foundation (July 2011-December 2013).</w:t>
      </w:r>
    </w:p>
    <w:p w:rsidR="00E12057" w:rsidRPr="00D413EB" w:rsidRDefault="00E12057" w:rsidP="00E12057">
      <w:pPr>
        <w:pStyle w:val="ListParagraph"/>
        <w:numPr>
          <w:ilvl w:val="0"/>
          <w:numId w:val="5"/>
        </w:numPr>
        <w:spacing w:line="360" w:lineRule="auto"/>
        <w:jc w:val="both"/>
        <w:rPr>
          <w:rFonts w:asciiTheme="majorHAnsi" w:hAnsiTheme="majorHAnsi"/>
          <w:sz w:val="24"/>
          <w:szCs w:val="24"/>
          <w:lang w:val="en-GB"/>
        </w:rPr>
      </w:pPr>
      <w:r w:rsidRPr="00D413EB">
        <w:rPr>
          <w:rFonts w:asciiTheme="majorHAnsi" w:hAnsiTheme="majorHAnsi"/>
          <w:sz w:val="24"/>
          <w:szCs w:val="24"/>
          <w:lang w:val="en-GB"/>
        </w:rPr>
        <w:t xml:space="preserve">Continuity and Change in the Perception of Natural Space, the Land Use and Settlement in Byzantine Eastern Mediterranean (6th-13th Centuries): three-year post-doc program for </w:t>
      </w:r>
      <w:proofErr w:type="spellStart"/>
      <w:r w:rsidRPr="00D413EB">
        <w:rPr>
          <w:rFonts w:asciiTheme="majorHAnsi" w:hAnsiTheme="majorHAnsi"/>
          <w:sz w:val="24"/>
          <w:szCs w:val="24"/>
          <w:lang w:val="en-GB"/>
        </w:rPr>
        <w:t>Dr.</w:t>
      </w:r>
      <w:proofErr w:type="spellEnd"/>
      <w:r w:rsidRPr="00D413EB">
        <w:rPr>
          <w:rFonts w:asciiTheme="majorHAnsi" w:hAnsiTheme="majorHAnsi"/>
          <w:sz w:val="24"/>
          <w:szCs w:val="24"/>
          <w:lang w:val="en-GB"/>
        </w:rPr>
        <w:t xml:space="preserve"> </w:t>
      </w:r>
      <w:proofErr w:type="spellStart"/>
      <w:r w:rsidRPr="00D413EB">
        <w:rPr>
          <w:rFonts w:asciiTheme="majorHAnsi" w:hAnsiTheme="majorHAnsi"/>
          <w:sz w:val="24"/>
          <w:szCs w:val="24"/>
          <w:lang w:val="en-GB"/>
        </w:rPr>
        <w:t>Myrto</w:t>
      </w:r>
      <w:proofErr w:type="spellEnd"/>
      <w:r w:rsidRPr="00D413EB">
        <w:rPr>
          <w:rFonts w:asciiTheme="majorHAnsi" w:hAnsiTheme="majorHAnsi"/>
          <w:sz w:val="24"/>
          <w:szCs w:val="24"/>
          <w:lang w:val="en-GB"/>
        </w:rPr>
        <w:t xml:space="preserve"> </w:t>
      </w:r>
      <w:proofErr w:type="spellStart"/>
      <w:r w:rsidRPr="00D413EB">
        <w:rPr>
          <w:rFonts w:asciiTheme="majorHAnsi" w:hAnsiTheme="majorHAnsi"/>
          <w:sz w:val="24"/>
          <w:szCs w:val="24"/>
          <w:lang w:val="en-GB"/>
        </w:rPr>
        <w:t>Veikou</w:t>
      </w:r>
      <w:proofErr w:type="spellEnd"/>
      <w:r w:rsidRPr="00D413EB">
        <w:rPr>
          <w:rFonts w:asciiTheme="majorHAnsi" w:hAnsiTheme="majorHAnsi"/>
          <w:sz w:val="24"/>
          <w:szCs w:val="24"/>
          <w:lang w:val="en-GB"/>
        </w:rPr>
        <w:t xml:space="preserve"> co-funded by the Hellenic Republic and the European Union and directed by the Department of History and Archaeology at the University of Crete. The Department of History and Archaeology at UCY participates in the program as host institution abroad for the period September 2012-September 2014. </w:t>
      </w:r>
    </w:p>
    <w:p w:rsidR="00E12057" w:rsidRPr="00D413EB" w:rsidRDefault="00E12057" w:rsidP="00E12057">
      <w:pPr>
        <w:spacing w:line="360" w:lineRule="exact"/>
        <w:jc w:val="both"/>
        <w:rPr>
          <w:rFonts w:asciiTheme="majorHAnsi" w:hAnsiTheme="majorHAnsi"/>
          <w:bCs/>
          <w:sz w:val="24"/>
          <w:szCs w:val="24"/>
          <w:lang w:val="en-GB"/>
        </w:rPr>
      </w:pPr>
    </w:p>
    <w:p w:rsidR="00E12057" w:rsidRPr="00D413EB" w:rsidRDefault="004E5E23" w:rsidP="00E12057">
      <w:pPr>
        <w:spacing w:line="360" w:lineRule="exact"/>
        <w:jc w:val="both"/>
        <w:rPr>
          <w:rFonts w:asciiTheme="majorHAnsi" w:hAnsiTheme="majorHAnsi"/>
          <w:b/>
          <w:smallCaps/>
          <w:sz w:val="24"/>
          <w:szCs w:val="24"/>
          <w:lang w:val="en-GB"/>
        </w:rPr>
      </w:pPr>
      <w:r w:rsidRPr="00D413EB">
        <w:rPr>
          <w:rFonts w:asciiTheme="majorHAnsi" w:hAnsiTheme="majorHAnsi"/>
          <w:b/>
          <w:smallCaps/>
          <w:sz w:val="24"/>
          <w:szCs w:val="24"/>
          <w:lang w:val="en-GB"/>
        </w:rPr>
        <w:t>6</w:t>
      </w:r>
      <w:r w:rsidR="00E12057" w:rsidRPr="00D413EB">
        <w:rPr>
          <w:rFonts w:asciiTheme="majorHAnsi" w:hAnsiTheme="majorHAnsi"/>
          <w:b/>
          <w:smallCaps/>
          <w:sz w:val="24"/>
          <w:szCs w:val="24"/>
          <w:lang w:val="en-GB"/>
        </w:rPr>
        <w:t>. Membership in editorial boards</w:t>
      </w:r>
    </w:p>
    <w:p w:rsidR="00E12057" w:rsidRPr="00D413EB" w:rsidRDefault="00E12057" w:rsidP="00E12057">
      <w:pPr>
        <w:spacing w:line="360" w:lineRule="exact"/>
        <w:jc w:val="both"/>
        <w:rPr>
          <w:rFonts w:asciiTheme="majorHAnsi" w:hAnsiTheme="majorHAnsi"/>
          <w:bCs/>
          <w:sz w:val="24"/>
          <w:szCs w:val="24"/>
          <w:lang w:val="en-GB"/>
        </w:rPr>
      </w:pPr>
    </w:p>
    <w:p w:rsidR="00E12057" w:rsidRPr="00D413EB" w:rsidRDefault="00E12057" w:rsidP="00E12057">
      <w:pPr>
        <w:spacing w:line="360" w:lineRule="exact"/>
        <w:jc w:val="both"/>
        <w:rPr>
          <w:rFonts w:asciiTheme="majorHAnsi" w:hAnsiTheme="majorHAnsi"/>
          <w:bCs/>
          <w:sz w:val="24"/>
          <w:szCs w:val="24"/>
          <w:lang w:val="en-GB"/>
        </w:rPr>
      </w:pPr>
      <w:r w:rsidRPr="00D413EB">
        <w:rPr>
          <w:rFonts w:asciiTheme="majorHAnsi" w:hAnsiTheme="majorHAnsi"/>
          <w:bCs/>
          <w:sz w:val="24"/>
          <w:szCs w:val="24"/>
          <w:lang w:val="en-GB"/>
        </w:rPr>
        <w:t xml:space="preserve">Associate editor of </w:t>
      </w:r>
      <w:proofErr w:type="spellStart"/>
      <w:r w:rsidRPr="00D413EB">
        <w:rPr>
          <w:rFonts w:asciiTheme="majorHAnsi" w:hAnsiTheme="majorHAnsi"/>
          <w:sz w:val="24"/>
          <w:szCs w:val="24"/>
          <w:lang w:val="en-US"/>
        </w:rPr>
        <w:t>Al-Masāq</w:t>
      </w:r>
      <w:proofErr w:type="spellEnd"/>
      <w:r w:rsidRPr="00D413EB">
        <w:rPr>
          <w:rFonts w:asciiTheme="majorHAnsi" w:hAnsiTheme="majorHAnsi"/>
          <w:sz w:val="24"/>
          <w:szCs w:val="24"/>
          <w:lang w:val="en-US"/>
        </w:rPr>
        <w:t>: Islam and the Medieval Mediterranean (Associate Editor), UK, Routledge, Taylor &amp; Francis Group.</w:t>
      </w:r>
    </w:p>
    <w:p w:rsidR="00E12057" w:rsidRPr="00D413EB" w:rsidRDefault="00E12057" w:rsidP="00E12057">
      <w:pPr>
        <w:spacing w:line="360" w:lineRule="exact"/>
        <w:jc w:val="both"/>
        <w:rPr>
          <w:rFonts w:asciiTheme="majorHAnsi" w:hAnsiTheme="majorHAnsi"/>
          <w:bCs/>
          <w:sz w:val="24"/>
          <w:szCs w:val="24"/>
          <w:lang w:val="en-GB"/>
        </w:rPr>
      </w:pPr>
    </w:p>
    <w:p w:rsidR="00E12057" w:rsidRPr="00D413EB" w:rsidRDefault="004E5E23" w:rsidP="00E12057">
      <w:pPr>
        <w:spacing w:line="360" w:lineRule="exact"/>
        <w:jc w:val="both"/>
        <w:rPr>
          <w:rFonts w:asciiTheme="majorHAnsi" w:hAnsiTheme="majorHAnsi"/>
          <w:b/>
          <w:bCs/>
          <w:smallCaps/>
          <w:sz w:val="24"/>
          <w:lang w:val="en-US"/>
        </w:rPr>
      </w:pPr>
      <w:r w:rsidRPr="00D413EB">
        <w:rPr>
          <w:rFonts w:asciiTheme="majorHAnsi" w:hAnsiTheme="majorHAnsi"/>
          <w:b/>
          <w:bCs/>
          <w:smallCaps/>
          <w:sz w:val="24"/>
          <w:lang w:val="en-US"/>
        </w:rPr>
        <w:t>7</w:t>
      </w:r>
      <w:r w:rsidR="00E12057" w:rsidRPr="00D413EB">
        <w:rPr>
          <w:rFonts w:asciiTheme="majorHAnsi" w:hAnsiTheme="majorHAnsi"/>
          <w:b/>
          <w:bCs/>
          <w:smallCaps/>
          <w:sz w:val="24"/>
          <w:lang w:val="en-US"/>
        </w:rPr>
        <w:t>. Conferences Organized</w:t>
      </w:r>
    </w:p>
    <w:p w:rsidR="00E12057" w:rsidRPr="00D413EB" w:rsidRDefault="00E12057" w:rsidP="00E12057">
      <w:pPr>
        <w:spacing w:line="360" w:lineRule="exact"/>
        <w:jc w:val="both"/>
        <w:rPr>
          <w:rFonts w:asciiTheme="majorHAnsi" w:hAnsiTheme="majorHAnsi"/>
          <w:bCs/>
          <w:sz w:val="24"/>
          <w:szCs w:val="24"/>
          <w:lang w:val="en-US"/>
        </w:rPr>
      </w:pPr>
    </w:p>
    <w:p w:rsidR="00E12057" w:rsidRPr="00D413EB" w:rsidRDefault="00E12057" w:rsidP="00E12057">
      <w:pPr>
        <w:pStyle w:val="ListParagraph"/>
        <w:numPr>
          <w:ilvl w:val="0"/>
          <w:numId w:val="6"/>
        </w:numPr>
        <w:spacing w:line="360" w:lineRule="exact"/>
        <w:jc w:val="both"/>
        <w:rPr>
          <w:rFonts w:asciiTheme="majorHAnsi" w:hAnsiTheme="majorHAnsi"/>
          <w:bCs/>
          <w:sz w:val="24"/>
          <w:szCs w:val="24"/>
          <w:lang w:val="en-US"/>
        </w:rPr>
      </w:pPr>
      <w:r w:rsidRPr="00D413EB">
        <w:rPr>
          <w:rFonts w:asciiTheme="majorHAnsi" w:hAnsiTheme="majorHAnsi"/>
          <w:bCs/>
          <w:sz w:val="24"/>
          <w:szCs w:val="24"/>
          <w:lang w:val="en-US"/>
        </w:rPr>
        <w:t xml:space="preserve">Co-organizer along with Maria Parani and Chris </w:t>
      </w:r>
      <w:proofErr w:type="spellStart"/>
      <w:r w:rsidRPr="00D413EB">
        <w:rPr>
          <w:rFonts w:asciiTheme="majorHAnsi" w:hAnsiTheme="majorHAnsi"/>
          <w:bCs/>
          <w:sz w:val="24"/>
          <w:szCs w:val="24"/>
          <w:lang w:val="en-US"/>
        </w:rPr>
        <w:t>Schabel</w:t>
      </w:r>
      <w:proofErr w:type="spellEnd"/>
      <w:r w:rsidRPr="00D413EB">
        <w:rPr>
          <w:rFonts w:asciiTheme="majorHAnsi" w:hAnsiTheme="majorHAnsi"/>
          <w:bCs/>
          <w:sz w:val="24"/>
          <w:szCs w:val="24"/>
          <w:lang w:val="en-US"/>
        </w:rPr>
        <w:t xml:space="preserve">: Medieval </w:t>
      </w:r>
      <w:proofErr w:type="spellStart"/>
      <w:r w:rsidRPr="00D413EB">
        <w:rPr>
          <w:rFonts w:asciiTheme="majorHAnsi" w:hAnsiTheme="majorHAnsi"/>
          <w:bCs/>
          <w:sz w:val="24"/>
          <w:szCs w:val="24"/>
          <w:lang w:val="en-US"/>
        </w:rPr>
        <w:t>Diplomatics</w:t>
      </w:r>
      <w:proofErr w:type="spellEnd"/>
      <w:r w:rsidRPr="00D413EB">
        <w:rPr>
          <w:rFonts w:asciiTheme="majorHAnsi" w:hAnsiTheme="majorHAnsi"/>
          <w:bCs/>
          <w:sz w:val="24"/>
          <w:szCs w:val="24"/>
          <w:lang w:val="en-US"/>
        </w:rPr>
        <w:t xml:space="preserve"> in the Eastern Mediterranean: Aspects of Intercultural Communication, UCY, Department of History and Archaeology, Nicosia, 7-9 April 2006.</w:t>
      </w:r>
    </w:p>
    <w:p w:rsidR="00E12057" w:rsidRPr="00D413EB" w:rsidRDefault="00E12057" w:rsidP="00E12057">
      <w:pPr>
        <w:pStyle w:val="ListParagraph"/>
        <w:numPr>
          <w:ilvl w:val="0"/>
          <w:numId w:val="6"/>
        </w:numPr>
        <w:spacing w:line="276" w:lineRule="auto"/>
        <w:jc w:val="both"/>
        <w:rPr>
          <w:rFonts w:asciiTheme="majorHAnsi" w:hAnsiTheme="majorHAnsi"/>
          <w:bCs/>
          <w:sz w:val="24"/>
          <w:szCs w:val="24"/>
          <w:lang w:val="en-US"/>
        </w:rPr>
      </w:pPr>
      <w:r w:rsidRPr="00D413EB">
        <w:rPr>
          <w:rFonts w:asciiTheme="majorHAnsi" w:hAnsiTheme="majorHAnsi"/>
          <w:bCs/>
          <w:sz w:val="24"/>
          <w:szCs w:val="24"/>
          <w:lang w:val="en-US"/>
        </w:rPr>
        <w:t xml:space="preserve">Co-organizer along with </w:t>
      </w:r>
      <w:proofErr w:type="spellStart"/>
      <w:r w:rsidRPr="00D413EB">
        <w:rPr>
          <w:rFonts w:asciiTheme="majorHAnsi" w:hAnsiTheme="majorHAnsi"/>
          <w:bCs/>
          <w:sz w:val="24"/>
          <w:szCs w:val="24"/>
          <w:lang w:val="en-US"/>
        </w:rPr>
        <w:t>Vassilis</w:t>
      </w:r>
      <w:proofErr w:type="spellEnd"/>
      <w:r w:rsidRPr="00D413EB">
        <w:rPr>
          <w:rFonts w:asciiTheme="majorHAnsi" w:hAnsiTheme="majorHAnsi"/>
          <w:bCs/>
          <w:sz w:val="24"/>
          <w:szCs w:val="24"/>
          <w:lang w:val="en-US"/>
        </w:rPr>
        <w:t xml:space="preserve"> </w:t>
      </w:r>
      <w:proofErr w:type="spellStart"/>
      <w:r w:rsidRPr="00D413EB">
        <w:rPr>
          <w:rFonts w:asciiTheme="majorHAnsi" w:hAnsiTheme="majorHAnsi"/>
          <w:bCs/>
          <w:sz w:val="24"/>
          <w:szCs w:val="24"/>
          <w:lang w:val="en-US"/>
        </w:rPr>
        <w:t>Christidis</w:t>
      </w:r>
      <w:proofErr w:type="spellEnd"/>
      <w:r w:rsidRPr="00D413EB">
        <w:rPr>
          <w:rFonts w:asciiTheme="majorHAnsi" w:hAnsiTheme="majorHAnsi"/>
          <w:bCs/>
          <w:sz w:val="24"/>
          <w:szCs w:val="24"/>
          <w:lang w:val="en-US"/>
        </w:rPr>
        <w:t xml:space="preserve"> and </w:t>
      </w:r>
      <w:proofErr w:type="spellStart"/>
      <w:r w:rsidRPr="00D413EB">
        <w:rPr>
          <w:rFonts w:asciiTheme="majorHAnsi" w:hAnsiTheme="majorHAnsi"/>
          <w:bCs/>
          <w:sz w:val="24"/>
          <w:szCs w:val="24"/>
          <w:lang w:val="en-US"/>
        </w:rPr>
        <w:t>Theodoros</w:t>
      </w:r>
      <w:proofErr w:type="spellEnd"/>
      <w:r w:rsidRPr="00D413EB">
        <w:rPr>
          <w:rFonts w:asciiTheme="majorHAnsi" w:hAnsiTheme="majorHAnsi"/>
          <w:bCs/>
          <w:sz w:val="24"/>
          <w:szCs w:val="24"/>
          <w:lang w:val="en-US"/>
        </w:rPr>
        <w:t xml:space="preserve"> </w:t>
      </w:r>
      <w:proofErr w:type="spellStart"/>
      <w:r w:rsidRPr="00D413EB">
        <w:rPr>
          <w:rFonts w:asciiTheme="majorHAnsi" w:hAnsiTheme="majorHAnsi"/>
          <w:bCs/>
          <w:sz w:val="24"/>
          <w:szCs w:val="24"/>
          <w:lang w:val="en-US"/>
        </w:rPr>
        <w:t>Papadopoullos</w:t>
      </w:r>
      <w:proofErr w:type="spellEnd"/>
      <w:r w:rsidRPr="00D413EB">
        <w:rPr>
          <w:rFonts w:asciiTheme="majorHAnsi" w:hAnsiTheme="majorHAnsi"/>
          <w:bCs/>
          <w:sz w:val="24"/>
          <w:szCs w:val="24"/>
          <w:lang w:val="en-US"/>
        </w:rPr>
        <w:t xml:space="preserve">: Eleventh International Congress on </w:t>
      </w:r>
      <w:proofErr w:type="spellStart"/>
      <w:r w:rsidRPr="00D413EB">
        <w:rPr>
          <w:rFonts w:asciiTheme="majorHAnsi" w:hAnsiTheme="majorHAnsi"/>
          <w:bCs/>
          <w:sz w:val="24"/>
          <w:szCs w:val="24"/>
          <w:lang w:val="en-US"/>
        </w:rPr>
        <w:t>Graeco</w:t>
      </w:r>
      <w:proofErr w:type="spellEnd"/>
      <w:r w:rsidRPr="00D413EB">
        <w:rPr>
          <w:rFonts w:asciiTheme="majorHAnsi" w:hAnsiTheme="majorHAnsi"/>
          <w:bCs/>
          <w:sz w:val="24"/>
          <w:szCs w:val="24"/>
          <w:lang w:val="en-US"/>
        </w:rPr>
        <w:t>-Oriental and African Studies, Nicosia, 27-30 September 2007.</w:t>
      </w:r>
    </w:p>
    <w:p w:rsidR="00E12057" w:rsidRPr="00D413EB" w:rsidRDefault="00E12057" w:rsidP="00E12057">
      <w:pPr>
        <w:pStyle w:val="ListParagraph"/>
        <w:numPr>
          <w:ilvl w:val="0"/>
          <w:numId w:val="6"/>
        </w:numPr>
        <w:spacing w:line="276" w:lineRule="auto"/>
        <w:jc w:val="both"/>
        <w:rPr>
          <w:rFonts w:asciiTheme="majorHAnsi" w:hAnsiTheme="majorHAnsi"/>
          <w:bCs/>
          <w:sz w:val="24"/>
          <w:szCs w:val="24"/>
          <w:lang w:val="en-US"/>
        </w:rPr>
      </w:pPr>
      <w:r w:rsidRPr="00D413EB">
        <w:rPr>
          <w:rFonts w:asciiTheme="majorHAnsi" w:hAnsiTheme="majorHAnsi"/>
          <w:bCs/>
          <w:sz w:val="24"/>
          <w:szCs w:val="24"/>
          <w:lang w:val="en-US"/>
        </w:rPr>
        <w:t xml:space="preserve">Co-organizer along with </w:t>
      </w:r>
      <w:proofErr w:type="spellStart"/>
      <w:r w:rsidRPr="00D413EB">
        <w:rPr>
          <w:rFonts w:asciiTheme="majorHAnsi" w:hAnsiTheme="majorHAnsi"/>
          <w:bCs/>
          <w:sz w:val="24"/>
          <w:szCs w:val="24"/>
          <w:lang w:val="en-US"/>
        </w:rPr>
        <w:t>Stavroulla</w:t>
      </w:r>
      <w:proofErr w:type="spellEnd"/>
      <w:r w:rsidRPr="00D413EB">
        <w:rPr>
          <w:rFonts w:asciiTheme="majorHAnsi" w:hAnsiTheme="majorHAnsi"/>
          <w:bCs/>
          <w:sz w:val="24"/>
          <w:szCs w:val="24"/>
          <w:lang w:val="en-US"/>
        </w:rPr>
        <w:t xml:space="preserve"> </w:t>
      </w:r>
      <w:proofErr w:type="spellStart"/>
      <w:r w:rsidRPr="00D413EB">
        <w:rPr>
          <w:rFonts w:asciiTheme="majorHAnsi" w:hAnsiTheme="majorHAnsi"/>
          <w:bCs/>
          <w:sz w:val="24"/>
          <w:szCs w:val="24"/>
          <w:lang w:val="en-US"/>
        </w:rPr>
        <w:t>Constantinou</w:t>
      </w:r>
      <w:proofErr w:type="spellEnd"/>
      <w:r w:rsidRPr="00D413EB">
        <w:rPr>
          <w:rFonts w:asciiTheme="majorHAnsi" w:hAnsiTheme="majorHAnsi"/>
          <w:bCs/>
          <w:sz w:val="24"/>
          <w:szCs w:val="24"/>
          <w:lang w:val="en-US"/>
        </w:rPr>
        <w:t xml:space="preserve"> and Maria Parani: Court Ceremonies and Rituals of Power in the Medieval Mediterranean, UCY, Department of History and Archaeology, Department of Byzantine and Modern Greek Studies, Nicosia, 26-28 November 2010.</w:t>
      </w:r>
    </w:p>
    <w:p w:rsidR="00E12057" w:rsidRPr="00D413EB" w:rsidRDefault="00E12057" w:rsidP="00E12057">
      <w:pPr>
        <w:spacing w:line="320" w:lineRule="exact"/>
        <w:rPr>
          <w:rFonts w:asciiTheme="majorHAnsi" w:hAnsiTheme="majorHAnsi"/>
          <w:b/>
          <w:smallCaps/>
          <w:sz w:val="32"/>
          <w:szCs w:val="32"/>
          <w:lang w:val="en-US"/>
        </w:rPr>
      </w:pPr>
    </w:p>
    <w:p w:rsidR="00E12057" w:rsidRPr="00D413EB" w:rsidRDefault="00E12057" w:rsidP="00E12057">
      <w:pPr>
        <w:spacing w:after="120" w:line="320" w:lineRule="exact"/>
        <w:rPr>
          <w:rFonts w:asciiTheme="majorHAnsi" w:hAnsiTheme="majorHAnsi"/>
          <w:b/>
          <w:smallCaps/>
          <w:sz w:val="24"/>
          <w:szCs w:val="24"/>
          <w:lang w:val="en-US"/>
        </w:rPr>
      </w:pPr>
      <w:r w:rsidRPr="00D413EB">
        <w:rPr>
          <w:rFonts w:asciiTheme="majorHAnsi" w:hAnsiTheme="majorHAnsi"/>
          <w:b/>
          <w:smallCaps/>
          <w:sz w:val="24"/>
          <w:szCs w:val="24"/>
          <w:lang w:val="en-US"/>
        </w:rPr>
        <w:t xml:space="preserve">8. List of Publications </w:t>
      </w:r>
    </w:p>
    <w:p w:rsidR="00E12057" w:rsidRPr="00D413EB" w:rsidRDefault="00E12057" w:rsidP="00E12057">
      <w:pPr>
        <w:spacing w:line="320" w:lineRule="exact"/>
        <w:jc w:val="both"/>
        <w:rPr>
          <w:rFonts w:asciiTheme="majorHAnsi" w:hAnsiTheme="majorHAnsi"/>
          <w:b/>
          <w:smallCaps/>
          <w:sz w:val="24"/>
          <w:szCs w:val="24"/>
          <w:lang w:val="en-US"/>
        </w:rPr>
      </w:pPr>
    </w:p>
    <w:p w:rsidR="00E12057" w:rsidRPr="00D413EB" w:rsidRDefault="00E12057" w:rsidP="00E12057">
      <w:pPr>
        <w:spacing w:after="120" w:line="320" w:lineRule="exact"/>
        <w:jc w:val="both"/>
        <w:rPr>
          <w:rFonts w:asciiTheme="majorHAnsi" w:hAnsiTheme="majorHAnsi"/>
          <w:b/>
          <w:iCs/>
          <w:sz w:val="24"/>
          <w:szCs w:val="24"/>
          <w:lang w:val="en-US"/>
        </w:rPr>
      </w:pPr>
      <w:r w:rsidRPr="00D413EB">
        <w:rPr>
          <w:rFonts w:asciiTheme="majorHAnsi" w:hAnsiTheme="majorHAnsi"/>
          <w:b/>
          <w:smallCaps/>
          <w:sz w:val="24"/>
          <w:szCs w:val="24"/>
          <w:lang w:val="en-US"/>
        </w:rPr>
        <w:t>Monographs (Single-authored)</w:t>
      </w:r>
    </w:p>
    <w:p w:rsidR="00E12057" w:rsidRPr="00D413EB" w:rsidRDefault="00E12057" w:rsidP="00E12057">
      <w:pPr>
        <w:spacing w:after="120" w:line="320" w:lineRule="exact"/>
        <w:ind w:left="432" w:hanging="432"/>
        <w:jc w:val="both"/>
        <w:rPr>
          <w:rFonts w:asciiTheme="majorHAnsi" w:hAnsiTheme="majorHAnsi"/>
          <w:bCs/>
          <w:sz w:val="24"/>
          <w:szCs w:val="24"/>
          <w:lang w:val="de-DE"/>
        </w:rPr>
      </w:pPr>
      <w:r w:rsidRPr="00D413EB">
        <w:rPr>
          <w:rFonts w:asciiTheme="majorHAnsi" w:hAnsiTheme="majorHAnsi"/>
          <w:bCs/>
          <w:iCs/>
          <w:sz w:val="24"/>
          <w:szCs w:val="24"/>
          <w:lang w:val="de-DE"/>
        </w:rPr>
        <w:t xml:space="preserve">[1] </w:t>
      </w:r>
      <w:r w:rsidRPr="00D413EB">
        <w:rPr>
          <w:rFonts w:asciiTheme="majorHAnsi" w:hAnsiTheme="majorHAnsi"/>
          <w:bCs/>
          <w:i/>
          <w:sz w:val="24"/>
          <w:szCs w:val="24"/>
          <w:lang w:val="de-DE"/>
        </w:rPr>
        <w:t>Nachrichten zum byzantinischen Urkundenwesen in arabischen Quellen (565–811)</w:t>
      </w:r>
      <w:r w:rsidRPr="00D413EB">
        <w:rPr>
          <w:rFonts w:asciiTheme="majorHAnsi" w:hAnsiTheme="majorHAnsi"/>
          <w:bCs/>
          <w:sz w:val="24"/>
          <w:szCs w:val="24"/>
          <w:lang w:val="de-DE"/>
        </w:rPr>
        <w:t xml:space="preserve">, Freie Universität Berlin, Byzantinisch-Neugriechisches Seminar, </w:t>
      </w:r>
      <w:r w:rsidRPr="00D413EB">
        <w:rPr>
          <w:rFonts w:asciiTheme="majorHAnsi" w:hAnsiTheme="majorHAnsi"/>
          <w:bCs/>
          <w:sz w:val="24"/>
          <w:szCs w:val="24"/>
        </w:rPr>
        <w:t>ΠΟΙΚΙΛΑ</w:t>
      </w:r>
      <w:r w:rsidRPr="00D413EB">
        <w:rPr>
          <w:rFonts w:asciiTheme="majorHAnsi" w:hAnsiTheme="majorHAnsi"/>
          <w:bCs/>
          <w:sz w:val="24"/>
          <w:szCs w:val="24"/>
          <w:lang w:val="de-DE"/>
        </w:rPr>
        <w:t xml:space="preserve"> </w:t>
      </w:r>
      <w:r w:rsidRPr="00D413EB">
        <w:rPr>
          <w:rFonts w:asciiTheme="majorHAnsi" w:hAnsiTheme="majorHAnsi"/>
          <w:bCs/>
          <w:sz w:val="24"/>
          <w:szCs w:val="24"/>
        </w:rPr>
        <w:t>ΒΥΖΑΝΤΙΝΑ</w:t>
      </w:r>
      <w:r w:rsidRPr="00D413EB">
        <w:rPr>
          <w:rFonts w:asciiTheme="majorHAnsi" w:hAnsiTheme="majorHAnsi"/>
          <w:bCs/>
          <w:sz w:val="24"/>
          <w:szCs w:val="24"/>
          <w:lang w:val="de-DE"/>
        </w:rPr>
        <w:t xml:space="preserve"> 17 (Bonn, 2000). lxxxvii + 514 pp.</w:t>
      </w:r>
    </w:p>
    <w:p w:rsidR="00E12057" w:rsidRPr="00D413EB" w:rsidRDefault="00E12057" w:rsidP="00E12057">
      <w:pPr>
        <w:spacing w:after="120" w:line="320" w:lineRule="exact"/>
        <w:ind w:left="432" w:hanging="432"/>
        <w:jc w:val="both"/>
        <w:rPr>
          <w:rFonts w:asciiTheme="majorHAnsi" w:hAnsiTheme="majorHAnsi"/>
          <w:bCs/>
          <w:sz w:val="24"/>
          <w:szCs w:val="24"/>
          <w:lang w:val="de-DE"/>
        </w:rPr>
      </w:pPr>
      <w:r w:rsidRPr="00D413EB">
        <w:rPr>
          <w:rFonts w:asciiTheme="majorHAnsi" w:hAnsiTheme="majorHAnsi"/>
          <w:bCs/>
          <w:iCs/>
          <w:sz w:val="24"/>
          <w:szCs w:val="24"/>
          <w:lang w:val="de-DE"/>
        </w:rPr>
        <w:t xml:space="preserve">[2] </w:t>
      </w:r>
      <w:r w:rsidRPr="00D413EB">
        <w:rPr>
          <w:rFonts w:asciiTheme="majorHAnsi" w:hAnsiTheme="majorHAnsi"/>
          <w:bCs/>
          <w:i/>
          <w:sz w:val="24"/>
          <w:szCs w:val="24"/>
          <w:lang w:val="de-DE"/>
        </w:rPr>
        <w:t>Quellenkritische Untersuchungen zu den ägyptischen Kapitulationsverträgen der Jahre 640–646</w:t>
      </w:r>
      <w:r w:rsidRPr="00D413EB">
        <w:rPr>
          <w:rFonts w:asciiTheme="majorHAnsi" w:hAnsiTheme="majorHAnsi"/>
          <w:bCs/>
          <w:sz w:val="24"/>
          <w:szCs w:val="24"/>
          <w:lang w:val="de-DE"/>
        </w:rPr>
        <w:t>, Österreichische Akademie der Wissenschaften, phil.-hist. Klasse, Sitzungsberichte 671 (Vienna, 2000). 71 pp.</w:t>
      </w:r>
    </w:p>
    <w:p w:rsidR="00E12057" w:rsidRPr="00D413EB" w:rsidRDefault="00E12057" w:rsidP="00E12057">
      <w:pPr>
        <w:spacing w:after="120" w:line="320" w:lineRule="exact"/>
        <w:ind w:left="432" w:hanging="432"/>
        <w:jc w:val="both"/>
        <w:rPr>
          <w:rFonts w:asciiTheme="majorHAnsi" w:hAnsiTheme="majorHAnsi"/>
          <w:bCs/>
          <w:sz w:val="24"/>
          <w:szCs w:val="24"/>
          <w:lang w:val="de-AT"/>
        </w:rPr>
      </w:pPr>
      <w:r w:rsidRPr="00D413EB">
        <w:rPr>
          <w:rFonts w:asciiTheme="majorHAnsi" w:hAnsiTheme="majorHAnsi"/>
          <w:bCs/>
          <w:sz w:val="24"/>
          <w:szCs w:val="24"/>
          <w:lang w:val="de-DE"/>
        </w:rPr>
        <w:t xml:space="preserve">[3] </w:t>
      </w:r>
      <w:r w:rsidRPr="00D413EB">
        <w:rPr>
          <w:rFonts w:asciiTheme="majorHAnsi" w:hAnsiTheme="majorHAnsi"/>
          <w:bCs/>
          <w:i/>
          <w:iCs/>
          <w:sz w:val="24"/>
          <w:szCs w:val="24"/>
          <w:lang w:val="de-DE"/>
        </w:rPr>
        <w:t>Griechische Briefe und Urkunden aus dem Zypern der Kreuzfahrerzeit. Die Formularsammlung eines königlichen Sekretärs im Vaticanus Palatinus Graecus 367</w:t>
      </w:r>
      <w:r w:rsidRPr="00D413EB">
        <w:rPr>
          <w:rFonts w:asciiTheme="majorHAnsi" w:hAnsiTheme="majorHAnsi"/>
          <w:bCs/>
          <w:iCs/>
          <w:sz w:val="24"/>
          <w:szCs w:val="24"/>
          <w:lang w:val="de-DE"/>
        </w:rPr>
        <w:t>,</w:t>
      </w:r>
      <w:r w:rsidRPr="00D413EB">
        <w:rPr>
          <w:rFonts w:asciiTheme="majorHAnsi" w:hAnsiTheme="majorHAnsi"/>
          <w:bCs/>
          <w:sz w:val="24"/>
          <w:szCs w:val="24"/>
          <w:lang w:val="de-DE"/>
        </w:rPr>
        <w:t xml:space="preserve"> Zyprisches Forschungszentrum, Quellen und Studien zur Geschichte Zyperns 57 (Nicosia, 2007). </w:t>
      </w:r>
      <w:r w:rsidRPr="00D413EB">
        <w:rPr>
          <w:rFonts w:asciiTheme="majorHAnsi" w:hAnsiTheme="majorHAnsi"/>
          <w:bCs/>
          <w:sz w:val="24"/>
          <w:szCs w:val="24"/>
          <w:lang w:val="de-AT"/>
        </w:rPr>
        <w:t>434 pp.</w:t>
      </w:r>
    </w:p>
    <w:p w:rsidR="00E12057" w:rsidRPr="00D413EB" w:rsidRDefault="00E12057" w:rsidP="00E12057">
      <w:pPr>
        <w:spacing w:after="120" w:line="320" w:lineRule="exact"/>
        <w:ind w:left="432" w:hanging="432"/>
        <w:jc w:val="both"/>
        <w:rPr>
          <w:rFonts w:asciiTheme="majorHAnsi" w:hAnsiTheme="majorHAnsi"/>
          <w:bCs/>
          <w:sz w:val="24"/>
          <w:szCs w:val="24"/>
          <w:lang w:val="de-AT"/>
        </w:rPr>
      </w:pPr>
    </w:p>
    <w:p w:rsidR="00E12057" w:rsidRPr="00D413EB" w:rsidRDefault="00E12057" w:rsidP="00E12057">
      <w:pPr>
        <w:spacing w:after="120" w:line="320" w:lineRule="exact"/>
        <w:ind w:left="432" w:hanging="432"/>
        <w:jc w:val="both"/>
        <w:rPr>
          <w:rFonts w:asciiTheme="majorHAnsi" w:hAnsiTheme="majorHAnsi"/>
          <w:b/>
          <w:bCs/>
          <w:smallCaps/>
          <w:sz w:val="24"/>
          <w:szCs w:val="24"/>
          <w:lang w:val="de-AT"/>
        </w:rPr>
      </w:pPr>
      <w:r w:rsidRPr="00D413EB">
        <w:rPr>
          <w:rFonts w:asciiTheme="majorHAnsi" w:hAnsiTheme="majorHAnsi"/>
          <w:b/>
          <w:bCs/>
          <w:smallCaps/>
          <w:sz w:val="24"/>
          <w:szCs w:val="24"/>
          <w:lang w:val="de-AT"/>
        </w:rPr>
        <w:t>Monographs (Co-Authored)</w:t>
      </w:r>
    </w:p>
    <w:p w:rsidR="00E12057" w:rsidRPr="00D413EB" w:rsidRDefault="00E12057" w:rsidP="00E12057">
      <w:pPr>
        <w:spacing w:after="120" w:line="320" w:lineRule="exact"/>
        <w:ind w:left="432" w:hanging="432"/>
        <w:jc w:val="both"/>
        <w:rPr>
          <w:rFonts w:asciiTheme="majorHAnsi" w:hAnsiTheme="majorHAnsi"/>
          <w:bCs/>
          <w:sz w:val="24"/>
          <w:szCs w:val="24"/>
          <w:lang w:val="en-US"/>
        </w:rPr>
      </w:pPr>
      <w:r w:rsidRPr="00D413EB">
        <w:rPr>
          <w:rFonts w:asciiTheme="majorHAnsi" w:hAnsiTheme="majorHAnsi"/>
          <w:bCs/>
          <w:sz w:val="24"/>
          <w:szCs w:val="24"/>
          <w:lang w:val="de-DE"/>
        </w:rPr>
        <w:t xml:space="preserve">[4] </w:t>
      </w:r>
      <w:r w:rsidRPr="00D413EB">
        <w:rPr>
          <w:rFonts w:asciiTheme="majorHAnsi" w:hAnsiTheme="majorHAnsi"/>
          <w:bCs/>
          <w:i/>
          <w:iCs/>
          <w:sz w:val="24"/>
          <w:szCs w:val="24"/>
          <w:lang w:val="de-DE"/>
        </w:rPr>
        <w:t>Regesten der Kaiserurkunden des oströmischen Reiches von 565–1453</w:t>
      </w:r>
      <w:r w:rsidRPr="00D413EB">
        <w:rPr>
          <w:rFonts w:asciiTheme="majorHAnsi" w:hAnsiTheme="majorHAnsi"/>
          <w:bCs/>
          <w:sz w:val="24"/>
          <w:szCs w:val="24"/>
          <w:lang w:val="de-DE"/>
        </w:rPr>
        <w:t xml:space="preserve">, bearbeitet von Franz Dölger. 1. Teil, 2. Halbband: </w:t>
      </w:r>
      <w:r w:rsidRPr="00D413EB">
        <w:rPr>
          <w:rFonts w:asciiTheme="majorHAnsi" w:hAnsiTheme="majorHAnsi"/>
          <w:bCs/>
          <w:i/>
          <w:iCs/>
          <w:sz w:val="24"/>
          <w:szCs w:val="24"/>
          <w:lang w:val="de-DE"/>
        </w:rPr>
        <w:t>Regesten von 867–1025</w:t>
      </w:r>
      <w:r w:rsidRPr="00D413EB">
        <w:rPr>
          <w:rFonts w:asciiTheme="majorHAnsi" w:hAnsiTheme="majorHAnsi"/>
          <w:bCs/>
          <w:sz w:val="24"/>
          <w:szCs w:val="24"/>
          <w:lang w:val="de-DE"/>
        </w:rPr>
        <w:t xml:space="preserve">, zweite Auflage neu </w:t>
      </w:r>
      <w:r w:rsidRPr="00D413EB">
        <w:rPr>
          <w:rFonts w:asciiTheme="majorHAnsi" w:hAnsiTheme="majorHAnsi"/>
          <w:bCs/>
          <w:sz w:val="24"/>
          <w:szCs w:val="24"/>
          <w:lang w:val="de-DE"/>
        </w:rPr>
        <w:lastRenderedPageBreak/>
        <w:t xml:space="preserve">bearbeitet von Andreas Müller, unter verantwortlicher Mitarbeit von Alexander Beihammer (Munich: C. H. Beck Verlag, 2003). </w:t>
      </w:r>
      <w:r w:rsidRPr="00D413EB">
        <w:rPr>
          <w:rFonts w:asciiTheme="majorHAnsi" w:hAnsiTheme="majorHAnsi"/>
          <w:bCs/>
          <w:sz w:val="24"/>
          <w:szCs w:val="24"/>
          <w:lang w:val="en-US"/>
        </w:rPr>
        <w:t>248 pp (my own contribution comprises 292 nos. or 46% of the volume).</w:t>
      </w:r>
    </w:p>
    <w:p w:rsidR="00E12057" w:rsidRPr="00D413EB" w:rsidRDefault="00E12057" w:rsidP="00E12057">
      <w:pPr>
        <w:spacing w:after="120" w:line="320" w:lineRule="exact"/>
        <w:jc w:val="both"/>
        <w:rPr>
          <w:rFonts w:asciiTheme="majorHAnsi" w:hAnsiTheme="majorHAnsi"/>
          <w:b/>
          <w:smallCaps/>
          <w:sz w:val="24"/>
          <w:szCs w:val="24"/>
          <w:lang w:val="en-US"/>
        </w:rPr>
      </w:pPr>
    </w:p>
    <w:p w:rsidR="00E12057" w:rsidRPr="00D413EB" w:rsidRDefault="00E12057" w:rsidP="00E12057">
      <w:pPr>
        <w:spacing w:after="120" w:line="320" w:lineRule="exact"/>
        <w:jc w:val="both"/>
        <w:rPr>
          <w:rFonts w:asciiTheme="majorHAnsi" w:hAnsiTheme="majorHAnsi"/>
          <w:b/>
          <w:smallCaps/>
          <w:sz w:val="24"/>
          <w:szCs w:val="24"/>
          <w:lang w:val="en-US"/>
        </w:rPr>
      </w:pPr>
      <w:r w:rsidRPr="00D413EB">
        <w:rPr>
          <w:rFonts w:asciiTheme="majorHAnsi" w:hAnsiTheme="majorHAnsi"/>
          <w:b/>
          <w:smallCaps/>
          <w:sz w:val="24"/>
          <w:szCs w:val="24"/>
          <w:lang w:val="en-US"/>
        </w:rPr>
        <w:t>Co-Edited Volumes</w:t>
      </w:r>
    </w:p>
    <w:p w:rsidR="00E12057" w:rsidRPr="00D413EB" w:rsidRDefault="00E12057" w:rsidP="00E12057">
      <w:pPr>
        <w:spacing w:after="120" w:line="320" w:lineRule="exact"/>
        <w:ind w:left="432" w:hanging="432"/>
        <w:jc w:val="both"/>
        <w:rPr>
          <w:rFonts w:asciiTheme="majorHAnsi" w:hAnsiTheme="majorHAnsi"/>
          <w:bCs/>
          <w:sz w:val="24"/>
          <w:szCs w:val="24"/>
          <w:lang w:val="en-US"/>
        </w:rPr>
      </w:pPr>
      <w:r w:rsidRPr="00D413EB">
        <w:rPr>
          <w:rFonts w:asciiTheme="majorHAnsi" w:hAnsiTheme="majorHAnsi"/>
          <w:bCs/>
          <w:sz w:val="24"/>
          <w:szCs w:val="24"/>
          <w:lang w:val="en-US"/>
        </w:rPr>
        <w:t xml:space="preserve">[5] A. </w:t>
      </w:r>
      <w:proofErr w:type="spellStart"/>
      <w:r w:rsidRPr="00D413EB">
        <w:rPr>
          <w:rFonts w:asciiTheme="majorHAnsi" w:hAnsiTheme="majorHAnsi"/>
          <w:bCs/>
          <w:sz w:val="24"/>
          <w:szCs w:val="24"/>
          <w:lang w:val="en-US"/>
        </w:rPr>
        <w:t>Beihammer</w:t>
      </w:r>
      <w:proofErr w:type="spellEnd"/>
      <w:r w:rsidRPr="00D413EB">
        <w:rPr>
          <w:rFonts w:asciiTheme="majorHAnsi" w:hAnsiTheme="majorHAnsi"/>
          <w:bCs/>
          <w:sz w:val="24"/>
          <w:szCs w:val="24"/>
          <w:lang w:val="en-US"/>
        </w:rPr>
        <w:t xml:space="preserve">, M. G. Parani, C. D. Schabel, eds., </w:t>
      </w:r>
      <w:proofErr w:type="spellStart"/>
      <w:r w:rsidRPr="00D413EB">
        <w:rPr>
          <w:rFonts w:asciiTheme="majorHAnsi" w:hAnsiTheme="majorHAnsi"/>
          <w:bCs/>
          <w:i/>
          <w:sz w:val="24"/>
          <w:szCs w:val="24"/>
          <w:lang w:val="en-US"/>
        </w:rPr>
        <w:t>Diplomatics</w:t>
      </w:r>
      <w:proofErr w:type="spellEnd"/>
      <w:r w:rsidRPr="00D413EB">
        <w:rPr>
          <w:rFonts w:asciiTheme="majorHAnsi" w:hAnsiTheme="majorHAnsi"/>
          <w:bCs/>
          <w:i/>
          <w:sz w:val="24"/>
          <w:szCs w:val="24"/>
          <w:lang w:val="en-US"/>
        </w:rPr>
        <w:t xml:space="preserve"> in the Eastern Mediterranean 1000–1500. Aspects of Cross-Cultural Communication</w:t>
      </w:r>
      <w:r w:rsidRPr="00D413EB">
        <w:rPr>
          <w:rFonts w:asciiTheme="majorHAnsi" w:hAnsiTheme="majorHAnsi"/>
          <w:bCs/>
          <w:sz w:val="24"/>
          <w:szCs w:val="24"/>
          <w:lang w:val="en-US"/>
        </w:rPr>
        <w:t xml:space="preserve">, </w:t>
      </w:r>
      <w:proofErr w:type="gramStart"/>
      <w:r w:rsidRPr="00D413EB">
        <w:rPr>
          <w:rFonts w:asciiTheme="majorHAnsi" w:hAnsiTheme="majorHAnsi"/>
          <w:bCs/>
          <w:sz w:val="24"/>
          <w:szCs w:val="24"/>
          <w:lang w:val="en-US"/>
        </w:rPr>
        <w:t>The</w:t>
      </w:r>
      <w:proofErr w:type="gramEnd"/>
      <w:r w:rsidRPr="00D413EB">
        <w:rPr>
          <w:rFonts w:asciiTheme="majorHAnsi" w:hAnsiTheme="majorHAnsi"/>
          <w:bCs/>
          <w:sz w:val="24"/>
          <w:szCs w:val="24"/>
          <w:lang w:val="en-US"/>
        </w:rPr>
        <w:t xml:space="preserve"> Medieval Mediterranean 74 (Leiden, Boston: Brill, 2008).</w:t>
      </w:r>
    </w:p>
    <w:p w:rsidR="00E12057" w:rsidRPr="00D413EB" w:rsidRDefault="00E12057" w:rsidP="00E12057">
      <w:pPr>
        <w:spacing w:after="120" w:line="320" w:lineRule="exact"/>
        <w:ind w:left="432" w:hanging="432"/>
        <w:jc w:val="both"/>
        <w:rPr>
          <w:rFonts w:asciiTheme="majorHAnsi" w:hAnsiTheme="majorHAnsi"/>
          <w:bCs/>
          <w:sz w:val="24"/>
          <w:szCs w:val="24"/>
          <w:lang w:val="en-US"/>
        </w:rPr>
      </w:pPr>
      <w:r w:rsidRPr="00D413EB">
        <w:rPr>
          <w:rFonts w:asciiTheme="majorHAnsi" w:hAnsiTheme="majorHAnsi"/>
          <w:bCs/>
          <w:sz w:val="24"/>
          <w:szCs w:val="24"/>
          <w:lang w:val="en-US"/>
        </w:rPr>
        <w:t xml:space="preserve">[6] A. </w:t>
      </w:r>
      <w:proofErr w:type="spellStart"/>
      <w:r w:rsidRPr="00D413EB">
        <w:rPr>
          <w:rFonts w:asciiTheme="majorHAnsi" w:hAnsiTheme="majorHAnsi"/>
          <w:bCs/>
          <w:sz w:val="24"/>
          <w:szCs w:val="24"/>
          <w:lang w:val="en-US"/>
        </w:rPr>
        <w:t>Beihammer</w:t>
      </w:r>
      <w:proofErr w:type="spellEnd"/>
      <w:r w:rsidRPr="00D413EB">
        <w:rPr>
          <w:rFonts w:asciiTheme="majorHAnsi" w:hAnsiTheme="majorHAnsi"/>
          <w:bCs/>
          <w:sz w:val="24"/>
          <w:szCs w:val="24"/>
          <w:lang w:val="en-US"/>
        </w:rPr>
        <w:t xml:space="preserve">, S. Constantinou, M. Parani, eds., </w:t>
      </w:r>
      <w:r w:rsidRPr="00D413EB">
        <w:rPr>
          <w:rFonts w:asciiTheme="majorHAnsi" w:hAnsiTheme="majorHAnsi"/>
          <w:bCs/>
          <w:i/>
          <w:sz w:val="24"/>
          <w:szCs w:val="24"/>
          <w:lang w:val="en-US"/>
        </w:rPr>
        <w:t>Court Ceremonies and Rituals of Power in Byzantium and the Medieval Mediterranean: Comparative Perspectives</w:t>
      </w:r>
      <w:r w:rsidRPr="00D413EB">
        <w:rPr>
          <w:rFonts w:asciiTheme="majorHAnsi" w:hAnsiTheme="majorHAnsi"/>
          <w:bCs/>
          <w:sz w:val="24"/>
          <w:szCs w:val="24"/>
          <w:lang w:val="en-US"/>
        </w:rPr>
        <w:t xml:space="preserve">, </w:t>
      </w:r>
      <w:proofErr w:type="gramStart"/>
      <w:r w:rsidRPr="00D413EB">
        <w:rPr>
          <w:rFonts w:asciiTheme="majorHAnsi" w:hAnsiTheme="majorHAnsi"/>
          <w:bCs/>
          <w:sz w:val="24"/>
          <w:szCs w:val="24"/>
          <w:lang w:val="en-US"/>
        </w:rPr>
        <w:t>The</w:t>
      </w:r>
      <w:proofErr w:type="gramEnd"/>
      <w:r w:rsidRPr="00D413EB">
        <w:rPr>
          <w:rFonts w:asciiTheme="majorHAnsi" w:hAnsiTheme="majorHAnsi"/>
          <w:bCs/>
          <w:sz w:val="24"/>
          <w:szCs w:val="24"/>
          <w:lang w:val="en-US"/>
        </w:rPr>
        <w:t xml:space="preserve"> Medieval Mediterranean 98 (Leiden, Boston: Brill, 2013).</w:t>
      </w:r>
    </w:p>
    <w:p w:rsidR="00E12057" w:rsidRPr="00D413EB" w:rsidRDefault="00E12057" w:rsidP="00E12057">
      <w:pPr>
        <w:spacing w:after="120" w:line="320" w:lineRule="exact"/>
        <w:ind w:left="432" w:hanging="432"/>
        <w:jc w:val="both"/>
        <w:rPr>
          <w:rFonts w:asciiTheme="majorHAnsi" w:hAnsiTheme="majorHAnsi"/>
          <w:bCs/>
          <w:sz w:val="24"/>
          <w:szCs w:val="24"/>
          <w:lang w:val="en-GB"/>
        </w:rPr>
      </w:pPr>
      <w:proofErr w:type="gramStart"/>
      <w:r w:rsidRPr="00D413EB">
        <w:rPr>
          <w:rFonts w:asciiTheme="majorHAnsi" w:hAnsiTheme="majorHAnsi"/>
          <w:bCs/>
          <w:sz w:val="24"/>
          <w:szCs w:val="24"/>
          <w:lang w:val="en-US"/>
        </w:rPr>
        <w:t xml:space="preserve">[7] G. Christ, </w:t>
      </w:r>
      <w:r w:rsidR="00091799" w:rsidRPr="00D413EB">
        <w:rPr>
          <w:rFonts w:asciiTheme="majorHAnsi" w:hAnsiTheme="majorHAnsi"/>
          <w:bCs/>
          <w:sz w:val="24"/>
          <w:szCs w:val="24"/>
          <w:lang w:val="en-US"/>
        </w:rPr>
        <w:t>F.-J.</w:t>
      </w:r>
      <w:proofErr w:type="gramEnd"/>
      <w:r w:rsidR="00091799" w:rsidRPr="00D413EB">
        <w:rPr>
          <w:rFonts w:asciiTheme="majorHAnsi" w:hAnsiTheme="majorHAnsi"/>
          <w:bCs/>
          <w:sz w:val="24"/>
          <w:szCs w:val="24"/>
          <w:lang w:val="en-US"/>
        </w:rPr>
        <w:t xml:space="preserve"> </w:t>
      </w:r>
      <w:proofErr w:type="spellStart"/>
      <w:r w:rsidR="00091799" w:rsidRPr="00D413EB">
        <w:rPr>
          <w:rFonts w:asciiTheme="majorHAnsi" w:hAnsiTheme="majorHAnsi"/>
          <w:bCs/>
          <w:sz w:val="24"/>
          <w:szCs w:val="24"/>
          <w:lang w:val="en-US"/>
        </w:rPr>
        <w:t>Morche</w:t>
      </w:r>
      <w:proofErr w:type="spellEnd"/>
      <w:r w:rsidR="00091799" w:rsidRPr="00D413EB">
        <w:rPr>
          <w:rFonts w:asciiTheme="majorHAnsi" w:hAnsiTheme="majorHAnsi"/>
          <w:bCs/>
          <w:sz w:val="24"/>
          <w:szCs w:val="24"/>
          <w:lang w:val="en-US"/>
        </w:rPr>
        <w:t xml:space="preserve">, R. </w:t>
      </w:r>
      <w:proofErr w:type="spellStart"/>
      <w:r w:rsidR="00091799" w:rsidRPr="00D413EB">
        <w:rPr>
          <w:rFonts w:asciiTheme="majorHAnsi" w:hAnsiTheme="majorHAnsi"/>
          <w:bCs/>
          <w:sz w:val="24"/>
          <w:szCs w:val="24"/>
          <w:lang w:val="en-US"/>
        </w:rPr>
        <w:t>Zaugg</w:t>
      </w:r>
      <w:proofErr w:type="spellEnd"/>
      <w:r w:rsidR="00091799" w:rsidRPr="00D413EB">
        <w:rPr>
          <w:rFonts w:asciiTheme="majorHAnsi" w:hAnsiTheme="majorHAnsi"/>
          <w:bCs/>
          <w:sz w:val="24"/>
          <w:szCs w:val="24"/>
          <w:lang w:val="en-US"/>
        </w:rPr>
        <w:t xml:space="preserve">, W. Kaiser, </w:t>
      </w:r>
      <w:r w:rsidRPr="00D413EB">
        <w:rPr>
          <w:rFonts w:asciiTheme="majorHAnsi" w:hAnsiTheme="majorHAnsi"/>
          <w:bCs/>
          <w:sz w:val="24"/>
          <w:szCs w:val="24"/>
          <w:lang w:val="en-US"/>
        </w:rPr>
        <w:t xml:space="preserve">St. Burkhardt, </w:t>
      </w:r>
      <w:r w:rsidR="00091799" w:rsidRPr="00D413EB">
        <w:rPr>
          <w:rFonts w:asciiTheme="majorHAnsi" w:hAnsiTheme="majorHAnsi"/>
          <w:bCs/>
          <w:sz w:val="24"/>
          <w:szCs w:val="24"/>
          <w:lang w:val="en-US"/>
        </w:rPr>
        <w:t xml:space="preserve">A. </w:t>
      </w:r>
      <w:proofErr w:type="spellStart"/>
      <w:r w:rsidR="00091799" w:rsidRPr="00D413EB">
        <w:rPr>
          <w:rFonts w:asciiTheme="majorHAnsi" w:hAnsiTheme="majorHAnsi"/>
          <w:bCs/>
          <w:sz w:val="24"/>
          <w:szCs w:val="24"/>
          <w:lang w:val="en-US"/>
        </w:rPr>
        <w:t>Beihammer</w:t>
      </w:r>
      <w:proofErr w:type="spellEnd"/>
      <w:r w:rsidR="00091799" w:rsidRPr="00D413EB">
        <w:rPr>
          <w:rFonts w:asciiTheme="majorHAnsi" w:hAnsiTheme="majorHAnsi"/>
          <w:bCs/>
          <w:sz w:val="24"/>
          <w:szCs w:val="24"/>
          <w:lang w:val="en-US"/>
        </w:rPr>
        <w:t xml:space="preserve">, </w:t>
      </w:r>
      <w:r w:rsidRPr="00D413EB">
        <w:rPr>
          <w:rFonts w:asciiTheme="majorHAnsi" w:hAnsiTheme="majorHAnsi"/>
          <w:bCs/>
          <w:sz w:val="24"/>
          <w:szCs w:val="24"/>
          <w:lang w:val="en-US"/>
        </w:rPr>
        <w:t xml:space="preserve">eds., </w:t>
      </w:r>
      <w:r w:rsidRPr="00D413EB">
        <w:rPr>
          <w:rFonts w:asciiTheme="majorHAnsi" w:hAnsiTheme="majorHAnsi"/>
          <w:bCs/>
          <w:i/>
          <w:sz w:val="24"/>
          <w:szCs w:val="24"/>
          <w:lang w:val="en-GB"/>
        </w:rPr>
        <w:t xml:space="preserve">Union in Separation: </w:t>
      </w:r>
      <w:r w:rsidR="00091799" w:rsidRPr="00D413EB">
        <w:rPr>
          <w:rFonts w:asciiTheme="majorHAnsi" w:hAnsiTheme="majorHAnsi"/>
          <w:bCs/>
          <w:i/>
          <w:sz w:val="24"/>
          <w:szCs w:val="24"/>
          <w:lang w:val="en-GB"/>
        </w:rPr>
        <w:t>Diasporic Groups and Identities in the Eastern Mediterranean (1100-18</w:t>
      </w:r>
      <w:r w:rsidRPr="00D413EB">
        <w:rPr>
          <w:rFonts w:asciiTheme="majorHAnsi" w:hAnsiTheme="majorHAnsi"/>
          <w:bCs/>
          <w:i/>
          <w:sz w:val="24"/>
          <w:szCs w:val="24"/>
          <w:lang w:val="en-GB"/>
        </w:rPr>
        <w:t>00)</w:t>
      </w:r>
      <w:r w:rsidRPr="00D413EB">
        <w:rPr>
          <w:rFonts w:asciiTheme="majorHAnsi" w:hAnsiTheme="majorHAnsi"/>
          <w:bCs/>
          <w:sz w:val="24"/>
          <w:szCs w:val="24"/>
          <w:lang w:val="en-GB"/>
        </w:rPr>
        <w:t xml:space="preserve">, </w:t>
      </w:r>
      <w:r w:rsidR="00091799" w:rsidRPr="00D413EB">
        <w:rPr>
          <w:rFonts w:asciiTheme="majorHAnsi" w:hAnsiTheme="majorHAnsi"/>
          <w:bCs/>
          <w:sz w:val="24"/>
          <w:szCs w:val="24"/>
          <w:lang w:val="en-GB"/>
        </w:rPr>
        <w:t xml:space="preserve">Researches in Humanities, History </w:t>
      </w:r>
      <w:r w:rsidRPr="00D413EB">
        <w:rPr>
          <w:rFonts w:asciiTheme="majorHAnsi" w:hAnsiTheme="majorHAnsi"/>
          <w:bCs/>
          <w:sz w:val="24"/>
          <w:szCs w:val="24"/>
          <w:lang w:val="en-GB"/>
        </w:rPr>
        <w:t>(</w:t>
      </w:r>
      <w:r w:rsidR="00091799" w:rsidRPr="00D413EB">
        <w:rPr>
          <w:rFonts w:asciiTheme="majorHAnsi" w:hAnsiTheme="majorHAnsi"/>
          <w:bCs/>
          <w:sz w:val="24"/>
          <w:szCs w:val="24"/>
          <w:lang w:val="en-GB"/>
        </w:rPr>
        <w:t>Rome</w:t>
      </w:r>
      <w:r w:rsidRPr="00D413EB">
        <w:rPr>
          <w:rFonts w:asciiTheme="majorHAnsi" w:hAnsiTheme="majorHAnsi"/>
          <w:bCs/>
          <w:sz w:val="24"/>
          <w:szCs w:val="24"/>
          <w:lang w:val="en-GB"/>
        </w:rPr>
        <w:t xml:space="preserve">: </w:t>
      </w:r>
      <w:proofErr w:type="spellStart"/>
      <w:r w:rsidR="00091799" w:rsidRPr="00D413EB">
        <w:rPr>
          <w:rFonts w:asciiTheme="majorHAnsi" w:hAnsiTheme="majorHAnsi"/>
          <w:bCs/>
          <w:sz w:val="24"/>
          <w:szCs w:val="24"/>
          <w:lang w:val="en-GB"/>
        </w:rPr>
        <w:t>Viella</w:t>
      </w:r>
      <w:proofErr w:type="spellEnd"/>
      <w:r w:rsidR="00091799" w:rsidRPr="00D413EB">
        <w:rPr>
          <w:rFonts w:asciiTheme="majorHAnsi" w:hAnsiTheme="majorHAnsi"/>
          <w:bCs/>
          <w:sz w:val="24"/>
          <w:szCs w:val="24"/>
          <w:lang w:val="en-GB"/>
        </w:rPr>
        <w:t>, 2015</w:t>
      </w:r>
      <w:r w:rsidRPr="00D413EB">
        <w:rPr>
          <w:rFonts w:asciiTheme="majorHAnsi" w:hAnsiTheme="majorHAnsi"/>
          <w:bCs/>
          <w:sz w:val="24"/>
          <w:szCs w:val="24"/>
          <w:lang w:val="en-GB"/>
        </w:rPr>
        <w:t>).</w:t>
      </w:r>
    </w:p>
    <w:p w:rsidR="00E12057" w:rsidRPr="00D413EB" w:rsidRDefault="00E12057" w:rsidP="00E12057">
      <w:pPr>
        <w:spacing w:after="120" w:line="320" w:lineRule="exact"/>
        <w:jc w:val="both"/>
        <w:rPr>
          <w:rFonts w:asciiTheme="majorHAnsi" w:hAnsiTheme="majorHAnsi"/>
          <w:bCs/>
          <w:sz w:val="24"/>
          <w:szCs w:val="24"/>
          <w:lang w:val="en-GB"/>
        </w:rPr>
      </w:pPr>
    </w:p>
    <w:p w:rsidR="00E12057" w:rsidRPr="00D413EB" w:rsidRDefault="00E12057" w:rsidP="00E12057">
      <w:pPr>
        <w:spacing w:after="120" w:line="320" w:lineRule="exact"/>
        <w:jc w:val="both"/>
        <w:rPr>
          <w:rFonts w:asciiTheme="majorHAnsi" w:hAnsiTheme="majorHAnsi"/>
          <w:b/>
          <w:smallCaps/>
          <w:sz w:val="24"/>
          <w:szCs w:val="24"/>
          <w:lang w:val="de-AT"/>
        </w:rPr>
      </w:pPr>
      <w:r w:rsidRPr="00D413EB">
        <w:rPr>
          <w:rFonts w:asciiTheme="majorHAnsi" w:hAnsiTheme="majorHAnsi"/>
          <w:b/>
          <w:smallCaps/>
          <w:sz w:val="24"/>
          <w:szCs w:val="24"/>
          <w:lang w:val="de-AT"/>
        </w:rPr>
        <w:t xml:space="preserve">Collaboration in Lexica </w:t>
      </w:r>
    </w:p>
    <w:p w:rsidR="00E12057" w:rsidRPr="00D413EB" w:rsidRDefault="00E12057" w:rsidP="00E12057">
      <w:pPr>
        <w:spacing w:after="120" w:line="320" w:lineRule="exact"/>
        <w:ind w:left="432" w:hanging="432"/>
        <w:jc w:val="both"/>
        <w:rPr>
          <w:rFonts w:asciiTheme="majorHAnsi" w:hAnsiTheme="majorHAnsi"/>
          <w:bCs/>
          <w:sz w:val="24"/>
          <w:szCs w:val="24"/>
          <w:lang w:val="de-AT"/>
        </w:rPr>
      </w:pPr>
      <w:r w:rsidRPr="00D413EB">
        <w:rPr>
          <w:rFonts w:asciiTheme="majorHAnsi" w:hAnsiTheme="majorHAnsi"/>
          <w:bCs/>
          <w:smallCaps/>
          <w:sz w:val="24"/>
          <w:szCs w:val="24"/>
          <w:lang w:val="de-AT"/>
        </w:rPr>
        <w:t xml:space="preserve">[8] </w:t>
      </w:r>
      <w:r w:rsidRPr="00D413EB">
        <w:rPr>
          <w:rFonts w:asciiTheme="majorHAnsi" w:hAnsiTheme="majorHAnsi"/>
          <w:bCs/>
          <w:i/>
          <w:sz w:val="24"/>
          <w:szCs w:val="24"/>
          <w:lang w:val="de-AT"/>
        </w:rPr>
        <w:t>Prosopographie der mittelbyzantinischen Zeit. Zweite Abteilung (867-1025)</w:t>
      </w:r>
      <w:r w:rsidRPr="00D413EB">
        <w:rPr>
          <w:rFonts w:asciiTheme="majorHAnsi" w:hAnsiTheme="majorHAnsi"/>
          <w:bCs/>
          <w:sz w:val="24"/>
          <w:szCs w:val="24"/>
          <w:lang w:val="de-AT"/>
        </w:rPr>
        <w:t>, nach Vorarbeiten F. Winkelmanns erstellt von R.-J. Lilie, C. Ludwig, Th. Pratsch, B. Zielke, unter Mitarbeit von H. Bichlmeier, B. Krönung, D. Föller sowie A. Beihammer, G. Prinzing, 8 vols. (Berlin: Walter de Gruyter, 2013).</w:t>
      </w:r>
    </w:p>
    <w:p w:rsidR="00E12057" w:rsidRPr="00D413EB" w:rsidRDefault="00E12057" w:rsidP="00E12057">
      <w:pPr>
        <w:spacing w:after="120" w:line="320" w:lineRule="exact"/>
        <w:jc w:val="both"/>
        <w:rPr>
          <w:rFonts w:asciiTheme="majorHAnsi" w:hAnsiTheme="majorHAnsi"/>
          <w:bCs/>
          <w:sz w:val="24"/>
          <w:szCs w:val="24"/>
          <w:lang w:val="de-AT"/>
        </w:rPr>
      </w:pPr>
    </w:p>
    <w:p w:rsidR="00E12057" w:rsidRPr="00D413EB" w:rsidRDefault="00E12057" w:rsidP="00E12057">
      <w:pPr>
        <w:spacing w:after="120" w:line="320" w:lineRule="exact"/>
        <w:jc w:val="both"/>
        <w:rPr>
          <w:rFonts w:asciiTheme="majorHAnsi" w:hAnsiTheme="majorHAnsi"/>
          <w:b/>
          <w:smallCaps/>
          <w:sz w:val="24"/>
          <w:szCs w:val="24"/>
          <w:lang w:val="de-AT"/>
        </w:rPr>
      </w:pPr>
      <w:r w:rsidRPr="00D413EB">
        <w:rPr>
          <w:rFonts w:asciiTheme="majorHAnsi" w:hAnsiTheme="majorHAnsi"/>
          <w:b/>
          <w:smallCaps/>
          <w:sz w:val="24"/>
          <w:szCs w:val="24"/>
          <w:lang w:val="de-AT"/>
        </w:rPr>
        <w:t>Articles in Books or Collective Volumes</w:t>
      </w:r>
    </w:p>
    <w:p w:rsidR="00E12057" w:rsidRPr="00D413EB" w:rsidRDefault="00E12057" w:rsidP="00E12057">
      <w:pPr>
        <w:spacing w:after="120" w:line="320" w:lineRule="exact"/>
        <w:ind w:left="432" w:hanging="432"/>
        <w:jc w:val="both"/>
        <w:rPr>
          <w:rFonts w:asciiTheme="majorHAnsi" w:hAnsiTheme="majorHAnsi"/>
          <w:b/>
          <w:smallCaps/>
          <w:sz w:val="24"/>
          <w:szCs w:val="24"/>
          <w:lang w:val="en-US"/>
        </w:rPr>
      </w:pPr>
      <w:r w:rsidRPr="00D413EB">
        <w:rPr>
          <w:rFonts w:asciiTheme="majorHAnsi" w:hAnsiTheme="majorHAnsi"/>
          <w:bCs/>
          <w:sz w:val="24"/>
          <w:szCs w:val="24"/>
          <w:lang w:val="de-DE"/>
        </w:rPr>
        <w:t xml:space="preserve">[9] “Zypern und die byzantinisch-arabische Seepolitik vom 8. bis zum Beginn des 10. </w:t>
      </w:r>
      <w:proofErr w:type="spellStart"/>
      <w:r w:rsidRPr="00D413EB">
        <w:rPr>
          <w:rFonts w:asciiTheme="majorHAnsi" w:hAnsiTheme="majorHAnsi"/>
          <w:bCs/>
          <w:sz w:val="24"/>
          <w:szCs w:val="24"/>
          <w:lang w:val="en-US"/>
        </w:rPr>
        <w:t>Jahrhunderts</w:t>
      </w:r>
      <w:proofErr w:type="spellEnd"/>
      <w:r w:rsidRPr="00D413EB">
        <w:rPr>
          <w:rFonts w:asciiTheme="majorHAnsi" w:hAnsiTheme="majorHAnsi"/>
          <w:bCs/>
          <w:sz w:val="24"/>
          <w:szCs w:val="24"/>
          <w:lang w:val="en-US"/>
        </w:rPr>
        <w:t xml:space="preserve">,” </w:t>
      </w:r>
      <w:r w:rsidRPr="00D413EB">
        <w:rPr>
          <w:rFonts w:asciiTheme="majorHAnsi" w:hAnsiTheme="majorHAnsi"/>
          <w:bCs/>
          <w:sz w:val="24"/>
          <w:szCs w:val="24"/>
          <w:lang w:val="en-GB"/>
        </w:rPr>
        <w:t>in</w:t>
      </w:r>
      <w:r w:rsidRPr="00D413EB">
        <w:rPr>
          <w:rFonts w:asciiTheme="majorHAnsi" w:hAnsiTheme="majorHAnsi"/>
          <w:bCs/>
          <w:sz w:val="24"/>
          <w:szCs w:val="24"/>
          <w:lang w:val="en-US"/>
        </w:rPr>
        <w:t xml:space="preserve"> Y. Y. al-</w:t>
      </w:r>
      <w:proofErr w:type="spellStart"/>
      <w:r w:rsidRPr="00D413EB">
        <w:rPr>
          <w:rFonts w:asciiTheme="majorHAnsi" w:hAnsiTheme="majorHAnsi"/>
          <w:bCs/>
          <w:sz w:val="24"/>
          <w:szCs w:val="24"/>
          <w:lang w:val="en-US"/>
        </w:rPr>
        <w:t>Hijji</w:t>
      </w:r>
      <w:proofErr w:type="spellEnd"/>
      <w:r w:rsidRPr="00D413EB">
        <w:rPr>
          <w:rFonts w:asciiTheme="majorHAnsi" w:hAnsiTheme="majorHAnsi"/>
          <w:bCs/>
          <w:sz w:val="24"/>
          <w:szCs w:val="24"/>
          <w:lang w:val="en-US"/>
        </w:rPr>
        <w:t xml:space="preserve"> and V. </w:t>
      </w:r>
      <w:proofErr w:type="spellStart"/>
      <w:r w:rsidRPr="00D413EB">
        <w:rPr>
          <w:rFonts w:asciiTheme="majorHAnsi" w:hAnsiTheme="majorHAnsi"/>
          <w:bCs/>
          <w:sz w:val="24"/>
          <w:szCs w:val="24"/>
          <w:lang w:val="en-US"/>
        </w:rPr>
        <w:t>Christides</w:t>
      </w:r>
      <w:proofErr w:type="spellEnd"/>
      <w:r w:rsidRPr="00D413EB">
        <w:rPr>
          <w:rFonts w:asciiTheme="majorHAnsi" w:hAnsiTheme="majorHAnsi"/>
          <w:bCs/>
          <w:sz w:val="24"/>
          <w:szCs w:val="24"/>
          <w:lang w:val="en-US"/>
        </w:rPr>
        <w:t xml:space="preserve">, eds., </w:t>
      </w:r>
      <w:r w:rsidRPr="00D413EB">
        <w:rPr>
          <w:rFonts w:asciiTheme="majorHAnsi" w:hAnsiTheme="majorHAnsi"/>
          <w:bCs/>
          <w:i/>
          <w:sz w:val="24"/>
          <w:szCs w:val="24"/>
          <w:lang w:val="en-US"/>
        </w:rPr>
        <w:t>Aspects of Arab Seafaring: An Attempt to Fill in the Gaps of Maritime History</w:t>
      </w:r>
      <w:r w:rsidRPr="00D413EB">
        <w:rPr>
          <w:rFonts w:asciiTheme="majorHAnsi" w:hAnsiTheme="majorHAnsi"/>
          <w:bCs/>
          <w:sz w:val="24"/>
          <w:szCs w:val="24"/>
          <w:lang w:val="en-US"/>
        </w:rPr>
        <w:t xml:space="preserve"> (Athens, 2002), pp. 41-62.</w:t>
      </w:r>
    </w:p>
    <w:p w:rsidR="00E12057" w:rsidRPr="00D413EB" w:rsidRDefault="00E12057" w:rsidP="00E12057">
      <w:pPr>
        <w:spacing w:after="120" w:line="320" w:lineRule="exact"/>
        <w:ind w:left="432" w:hanging="432"/>
        <w:jc w:val="both"/>
        <w:rPr>
          <w:rFonts w:asciiTheme="majorHAnsi" w:hAnsiTheme="majorHAnsi"/>
          <w:b/>
          <w:smallCaps/>
          <w:sz w:val="24"/>
          <w:szCs w:val="24"/>
          <w:lang w:val="en-US"/>
        </w:rPr>
      </w:pPr>
      <w:r w:rsidRPr="00D413EB">
        <w:rPr>
          <w:rFonts w:asciiTheme="majorHAnsi" w:hAnsiTheme="majorHAnsi"/>
          <w:bCs/>
          <w:sz w:val="24"/>
          <w:szCs w:val="24"/>
          <w:lang w:val="de-DE"/>
        </w:rPr>
        <w:t>[10] “‘Der byzantinische Kaiser hat doch noch nie was zustande gebracht’:</w:t>
      </w:r>
      <w:r w:rsidRPr="00D413EB">
        <w:rPr>
          <w:rFonts w:asciiTheme="majorHAnsi" w:hAnsiTheme="majorHAnsi"/>
          <w:bCs/>
          <w:iCs/>
          <w:sz w:val="24"/>
          <w:szCs w:val="24"/>
          <w:lang w:val="de-DE"/>
        </w:rPr>
        <w:t xml:space="preserve"> Diplomatische Bemerkungen zum Briefverkehr zwischen Kaiser Isaak II. Angelos und Sultan Saladin von Ägypten,</w:t>
      </w:r>
      <w:r w:rsidRPr="00D413EB">
        <w:rPr>
          <w:rFonts w:asciiTheme="majorHAnsi" w:hAnsiTheme="majorHAnsi"/>
          <w:bCs/>
          <w:sz w:val="24"/>
          <w:szCs w:val="24"/>
          <w:lang w:val="de-DE"/>
        </w:rPr>
        <w:t>”</w:t>
      </w:r>
      <w:r w:rsidRPr="00D413EB">
        <w:rPr>
          <w:rFonts w:asciiTheme="majorHAnsi" w:hAnsiTheme="majorHAnsi"/>
          <w:bCs/>
          <w:iCs/>
          <w:sz w:val="24"/>
          <w:szCs w:val="24"/>
          <w:lang w:val="de-DE"/>
        </w:rPr>
        <w:t xml:space="preserve"> in K. Belke, E. Kislinger, A. Külzer, M. A. Stassinopoulou, eds., </w:t>
      </w:r>
      <w:r w:rsidRPr="00D413EB">
        <w:rPr>
          <w:rFonts w:asciiTheme="majorHAnsi" w:hAnsiTheme="majorHAnsi"/>
          <w:bCs/>
          <w:i/>
          <w:sz w:val="24"/>
          <w:szCs w:val="24"/>
          <w:lang w:val="de-DE"/>
        </w:rPr>
        <w:t xml:space="preserve">Byzantina Mediterranea: Festschrift für Johannes Koder zum 65. </w:t>
      </w:r>
      <w:proofErr w:type="spellStart"/>
      <w:r w:rsidRPr="00D413EB">
        <w:rPr>
          <w:rFonts w:asciiTheme="majorHAnsi" w:hAnsiTheme="majorHAnsi"/>
          <w:bCs/>
          <w:i/>
          <w:sz w:val="24"/>
          <w:szCs w:val="24"/>
          <w:lang w:val="en-US"/>
        </w:rPr>
        <w:t>Geburtstag</w:t>
      </w:r>
      <w:proofErr w:type="spellEnd"/>
      <w:r w:rsidRPr="00D413EB">
        <w:rPr>
          <w:rFonts w:asciiTheme="majorHAnsi" w:hAnsiTheme="majorHAnsi"/>
          <w:bCs/>
          <w:iCs/>
          <w:sz w:val="24"/>
          <w:szCs w:val="24"/>
          <w:lang w:val="en-US"/>
        </w:rPr>
        <w:t xml:space="preserve"> (Vienna, 2007), pp. 13-28.</w:t>
      </w:r>
    </w:p>
    <w:p w:rsidR="00E12057" w:rsidRPr="00D413EB" w:rsidRDefault="00E12057" w:rsidP="00E12057">
      <w:pPr>
        <w:spacing w:after="120" w:line="320" w:lineRule="exact"/>
        <w:ind w:left="432" w:hanging="432"/>
        <w:jc w:val="both"/>
        <w:rPr>
          <w:rFonts w:asciiTheme="majorHAnsi" w:hAnsiTheme="majorHAnsi"/>
          <w:bCs/>
          <w:sz w:val="24"/>
          <w:szCs w:val="24"/>
          <w:lang w:val="en-US"/>
        </w:rPr>
      </w:pPr>
      <w:r w:rsidRPr="00D413EB">
        <w:rPr>
          <w:rFonts w:asciiTheme="majorHAnsi" w:hAnsiTheme="majorHAnsi"/>
          <w:bCs/>
          <w:sz w:val="24"/>
          <w:szCs w:val="24"/>
          <w:lang w:val="en-US"/>
        </w:rPr>
        <w:t xml:space="preserve">[11] “Eastern Mediterranean </w:t>
      </w:r>
      <w:proofErr w:type="spellStart"/>
      <w:r w:rsidRPr="00D413EB">
        <w:rPr>
          <w:rFonts w:asciiTheme="majorHAnsi" w:hAnsiTheme="majorHAnsi"/>
          <w:bCs/>
          <w:sz w:val="24"/>
          <w:szCs w:val="24"/>
          <w:lang w:val="en-US"/>
        </w:rPr>
        <w:t>Diplomatics</w:t>
      </w:r>
      <w:proofErr w:type="spellEnd"/>
      <w:r w:rsidRPr="00D413EB">
        <w:rPr>
          <w:rFonts w:asciiTheme="majorHAnsi" w:hAnsiTheme="majorHAnsi"/>
          <w:bCs/>
          <w:sz w:val="24"/>
          <w:szCs w:val="24"/>
          <w:lang w:val="en-US"/>
        </w:rPr>
        <w:t xml:space="preserve">: The Present State of Research,” in A. </w:t>
      </w:r>
      <w:proofErr w:type="spellStart"/>
      <w:r w:rsidRPr="00D413EB">
        <w:rPr>
          <w:rFonts w:asciiTheme="majorHAnsi" w:hAnsiTheme="majorHAnsi"/>
          <w:bCs/>
          <w:sz w:val="24"/>
          <w:szCs w:val="24"/>
          <w:lang w:val="en-US"/>
        </w:rPr>
        <w:t>Beihammer</w:t>
      </w:r>
      <w:proofErr w:type="spellEnd"/>
      <w:r w:rsidRPr="00D413EB">
        <w:rPr>
          <w:rFonts w:asciiTheme="majorHAnsi" w:hAnsiTheme="majorHAnsi"/>
          <w:bCs/>
          <w:sz w:val="24"/>
          <w:szCs w:val="24"/>
          <w:lang w:val="en-US"/>
        </w:rPr>
        <w:t xml:space="preserve">, M. G. Parani, C. D. Schabel, eds., </w:t>
      </w:r>
      <w:proofErr w:type="spellStart"/>
      <w:r w:rsidRPr="00D413EB">
        <w:rPr>
          <w:rFonts w:asciiTheme="majorHAnsi" w:hAnsiTheme="majorHAnsi"/>
          <w:bCs/>
          <w:i/>
          <w:iCs/>
          <w:sz w:val="24"/>
          <w:szCs w:val="24"/>
          <w:lang w:val="en-US"/>
        </w:rPr>
        <w:t>Diplomatics</w:t>
      </w:r>
      <w:proofErr w:type="spellEnd"/>
      <w:r w:rsidRPr="00D413EB">
        <w:rPr>
          <w:rFonts w:asciiTheme="majorHAnsi" w:hAnsiTheme="majorHAnsi"/>
          <w:bCs/>
          <w:i/>
          <w:iCs/>
          <w:sz w:val="24"/>
          <w:szCs w:val="24"/>
          <w:lang w:val="en-US"/>
        </w:rPr>
        <w:t xml:space="preserve"> in the Eastern Mediterranean 1000-1500: Aspects of Cross-Cultural Communication</w:t>
      </w:r>
      <w:r w:rsidRPr="00D413EB">
        <w:rPr>
          <w:rFonts w:asciiTheme="majorHAnsi" w:hAnsiTheme="majorHAnsi"/>
          <w:bCs/>
          <w:iCs/>
          <w:sz w:val="24"/>
          <w:szCs w:val="24"/>
          <w:lang w:val="en-US"/>
        </w:rPr>
        <w:t>,</w:t>
      </w:r>
      <w:r w:rsidRPr="00D413EB">
        <w:rPr>
          <w:rFonts w:asciiTheme="majorHAnsi" w:hAnsiTheme="majorHAnsi"/>
          <w:bCs/>
          <w:sz w:val="24"/>
          <w:szCs w:val="24"/>
          <w:lang w:val="en-US"/>
        </w:rPr>
        <w:t xml:space="preserve"> The Medieval Mediterranean 74 (Leiden, Boston, 2008), pp. 1-24.</w:t>
      </w:r>
    </w:p>
    <w:p w:rsidR="00E12057" w:rsidRPr="00D413EB" w:rsidRDefault="00E12057" w:rsidP="00E12057">
      <w:pPr>
        <w:spacing w:after="120" w:line="320" w:lineRule="exact"/>
        <w:ind w:left="432" w:hanging="432"/>
        <w:jc w:val="both"/>
        <w:rPr>
          <w:rFonts w:asciiTheme="majorHAnsi" w:hAnsiTheme="majorHAnsi"/>
          <w:b/>
          <w:smallCaps/>
          <w:sz w:val="24"/>
          <w:szCs w:val="24"/>
          <w:lang w:val="en-US"/>
        </w:rPr>
      </w:pPr>
      <w:r w:rsidRPr="00D413EB">
        <w:rPr>
          <w:rFonts w:asciiTheme="majorHAnsi" w:hAnsiTheme="majorHAnsi"/>
          <w:bCs/>
          <w:sz w:val="24"/>
          <w:szCs w:val="24"/>
          <w:lang w:val="en-US"/>
        </w:rPr>
        <w:lastRenderedPageBreak/>
        <w:t xml:space="preserve">[12] A. </w:t>
      </w:r>
      <w:proofErr w:type="spellStart"/>
      <w:r w:rsidRPr="00D413EB">
        <w:rPr>
          <w:rFonts w:asciiTheme="majorHAnsi" w:hAnsiTheme="majorHAnsi"/>
          <w:bCs/>
          <w:sz w:val="24"/>
          <w:szCs w:val="24"/>
          <w:lang w:val="en-US"/>
        </w:rPr>
        <w:t>Beihammer</w:t>
      </w:r>
      <w:proofErr w:type="spellEnd"/>
      <w:r w:rsidRPr="00D413EB">
        <w:rPr>
          <w:rFonts w:asciiTheme="majorHAnsi" w:hAnsiTheme="majorHAnsi"/>
          <w:bCs/>
          <w:sz w:val="24"/>
          <w:szCs w:val="24"/>
          <w:lang w:val="en-US"/>
        </w:rPr>
        <w:t xml:space="preserve">, C. Schabel, “Two Small Texts on the Wider Context of the Martyrdom of the Thirteen Monks of </w:t>
      </w:r>
      <w:proofErr w:type="spellStart"/>
      <w:r w:rsidRPr="00D413EB">
        <w:rPr>
          <w:rFonts w:asciiTheme="majorHAnsi" w:hAnsiTheme="majorHAnsi"/>
          <w:bCs/>
          <w:sz w:val="24"/>
          <w:szCs w:val="24"/>
          <w:lang w:val="en-US"/>
        </w:rPr>
        <w:t>Kantara</w:t>
      </w:r>
      <w:proofErr w:type="spellEnd"/>
      <w:r w:rsidRPr="00D413EB">
        <w:rPr>
          <w:rFonts w:asciiTheme="majorHAnsi" w:hAnsiTheme="majorHAnsi"/>
          <w:bCs/>
          <w:sz w:val="24"/>
          <w:szCs w:val="24"/>
          <w:lang w:val="en-US"/>
        </w:rPr>
        <w:t xml:space="preserve"> in Cyprus, 1231,” in E. </w:t>
      </w:r>
      <w:proofErr w:type="spellStart"/>
      <w:r w:rsidRPr="00D413EB">
        <w:rPr>
          <w:rFonts w:asciiTheme="majorHAnsi" w:hAnsiTheme="majorHAnsi"/>
          <w:bCs/>
          <w:sz w:val="24"/>
          <w:szCs w:val="24"/>
          <w:lang w:val="en-US"/>
        </w:rPr>
        <w:t>Motos</w:t>
      </w:r>
      <w:proofErr w:type="spellEnd"/>
      <w:r w:rsidRPr="00D413EB">
        <w:rPr>
          <w:rFonts w:asciiTheme="majorHAnsi" w:hAnsiTheme="majorHAnsi"/>
          <w:bCs/>
          <w:sz w:val="24"/>
          <w:szCs w:val="24"/>
          <w:lang w:val="en-US"/>
        </w:rPr>
        <w:t xml:space="preserve"> </w:t>
      </w:r>
      <w:proofErr w:type="spellStart"/>
      <w:r w:rsidRPr="00D413EB">
        <w:rPr>
          <w:rFonts w:asciiTheme="majorHAnsi" w:hAnsiTheme="majorHAnsi"/>
          <w:bCs/>
          <w:sz w:val="24"/>
          <w:szCs w:val="24"/>
          <w:lang w:val="en-US"/>
        </w:rPr>
        <w:t>Guirao</w:t>
      </w:r>
      <w:proofErr w:type="spellEnd"/>
      <w:r w:rsidRPr="00D413EB">
        <w:rPr>
          <w:rFonts w:asciiTheme="majorHAnsi" w:hAnsiTheme="majorHAnsi"/>
          <w:bCs/>
          <w:sz w:val="24"/>
          <w:szCs w:val="24"/>
          <w:lang w:val="en-US"/>
        </w:rPr>
        <w:t xml:space="preserve">, M. </w:t>
      </w:r>
      <w:proofErr w:type="spellStart"/>
      <w:r w:rsidRPr="00D413EB">
        <w:rPr>
          <w:rFonts w:asciiTheme="majorHAnsi" w:hAnsiTheme="majorHAnsi"/>
          <w:bCs/>
          <w:sz w:val="24"/>
          <w:szCs w:val="24"/>
          <w:lang w:val="en-US"/>
        </w:rPr>
        <w:t>Morfakidis</w:t>
      </w:r>
      <w:proofErr w:type="spellEnd"/>
      <w:r w:rsidRPr="00D413EB">
        <w:rPr>
          <w:rFonts w:asciiTheme="majorHAnsi" w:hAnsiTheme="majorHAnsi"/>
          <w:bCs/>
          <w:sz w:val="24"/>
          <w:szCs w:val="24"/>
          <w:lang w:val="en-US"/>
        </w:rPr>
        <w:t xml:space="preserve"> </w:t>
      </w:r>
      <w:proofErr w:type="spellStart"/>
      <w:r w:rsidRPr="00D413EB">
        <w:rPr>
          <w:rFonts w:asciiTheme="majorHAnsi" w:hAnsiTheme="majorHAnsi"/>
          <w:bCs/>
          <w:sz w:val="24"/>
          <w:szCs w:val="24"/>
          <w:lang w:val="en-US"/>
        </w:rPr>
        <w:t>Filactós</w:t>
      </w:r>
      <w:proofErr w:type="spellEnd"/>
      <w:r w:rsidRPr="00D413EB">
        <w:rPr>
          <w:rFonts w:asciiTheme="majorHAnsi" w:hAnsiTheme="majorHAnsi"/>
          <w:bCs/>
          <w:sz w:val="24"/>
          <w:szCs w:val="24"/>
          <w:lang w:val="en-US"/>
        </w:rPr>
        <w:t xml:space="preserve">, eds., </w:t>
      </w:r>
      <w:r w:rsidRPr="00D413EB">
        <w:rPr>
          <w:rFonts w:asciiTheme="majorHAnsi" w:hAnsiTheme="majorHAnsi"/>
          <w:bCs/>
          <w:i/>
          <w:sz w:val="24"/>
          <w:szCs w:val="24"/>
          <w:lang w:val="en-US"/>
        </w:rPr>
        <w:t xml:space="preserve">POLYPTYCHON/ΠΟΛΥΠΤΥΧΟΝ: </w:t>
      </w:r>
      <w:proofErr w:type="spellStart"/>
      <w:r w:rsidRPr="00D413EB">
        <w:rPr>
          <w:rFonts w:asciiTheme="majorHAnsi" w:hAnsiTheme="majorHAnsi"/>
          <w:bCs/>
          <w:i/>
          <w:sz w:val="24"/>
          <w:szCs w:val="24"/>
          <w:lang w:val="en-US"/>
        </w:rPr>
        <w:t>Homenaje</w:t>
      </w:r>
      <w:proofErr w:type="spellEnd"/>
      <w:r w:rsidRPr="00D413EB">
        <w:rPr>
          <w:rFonts w:asciiTheme="majorHAnsi" w:hAnsiTheme="majorHAnsi"/>
          <w:bCs/>
          <w:i/>
          <w:sz w:val="24"/>
          <w:szCs w:val="24"/>
          <w:lang w:val="en-US"/>
        </w:rPr>
        <w:t xml:space="preserve"> </w:t>
      </w:r>
      <w:proofErr w:type="gramStart"/>
      <w:r w:rsidRPr="00D413EB">
        <w:rPr>
          <w:rFonts w:asciiTheme="majorHAnsi" w:hAnsiTheme="majorHAnsi"/>
          <w:bCs/>
          <w:i/>
          <w:sz w:val="24"/>
          <w:szCs w:val="24"/>
          <w:lang w:val="en-US"/>
        </w:rPr>
        <w:t>a</w:t>
      </w:r>
      <w:proofErr w:type="gramEnd"/>
      <w:r w:rsidRPr="00D413EB">
        <w:rPr>
          <w:rFonts w:asciiTheme="majorHAnsi" w:hAnsiTheme="majorHAnsi"/>
          <w:bCs/>
          <w:i/>
          <w:sz w:val="24"/>
          <w:szCs w:val="24"/>
          <w:lang w:val="en-US"/>
        </w:rPr>
        <w:t xml:space="preserve"> </w:t>
      </w:r>
      <w:proofErr w:type="spellStart"/>
      <w:r w:rsidRPr="00D413EB">
        <w:rPr>
          <w:rFonts w:asciiTheme="majorHAnsi" w:hAnsiTheme="majorHAnsi"/>
          <w:bCs/>
          <w:i/>
          <w:sz w:val="24"/>
          <w:szCs w:val="24"/>
          <w:lang w:val="en-US"/>
        </w:rPr>
        <w:t>Ioannis</w:t>
      </w:r>
      <w:proofErr w:type="spellEnd"/>
      <w:r w:rsidRPr="00D413EB">
        <w:rPr>
          <w:rFonts w:asciiTheme="majorHAnsi" w:hAnsiTheme="majorHAnsi"/>
          <w:bCs/>
          <w:i/>
          <w:sz w:val="24"/>
          <w:szCs w:val="24"/>
          <w:lang w:val="en-US"/>
        </w:rPr>
        <w:t xml:space="preserve"> </w:t>
      </w:r>
      <w:proofErr w:type="spellStart"/>
      <w:r w:rsidRPr="00D413EB">
        <w:rPr>
          <w:rFonts w:asciiTheme="majorHAnsi" w:hAnsiTheme="majorHAnsi"/>
          <w:bCs/>
          <w:i/>
          <w:sz w:val="24"/>
          <w:szCs w:val="24"/>
          <w:lang w:val="en-US"/>
        </w:rPr>
        <w:t>Hassiotis</w:t>
      </w:r>
      <w:proofErr w:type="spellEnd"/>
      <w:r w:rsidRPr="00D413EB">
        <w:rPr>
          <w:rFonts w:asciiTheme="majorHAnsi" w:hAnsiTheme="majorHAnsi"/>
          <w:bCs/>
          <w:sz w:val="24"/>
          <w:szCs w:val="24"/>
          <w:lang w:val="en-US"/>
        </w:rPr>
        <w:t xml:space="preserve"> (Granada, 2008), pp. 69-82.</w:t>
      </w:r>
    </w:p>
    <w:p w:rsidR="00E12057" w:rsidRPr="00D413EB" w:rsidRDefault="00E12057" w:rsidP="00E12057">
      <w:pPr>
        <w:spacing w:after="120" w:line="320" w:lineRule="exact"/>
        <w:ind w:left="432" w:hanging="432"/>
        <w:jc w:val="both"/>
        <w:rPr>
          <w:rFonts w:asciiTheme="majorHAnsi" w:hAnsiTheme="majorHAnsi"/>
          <w:b/>
          <w:smallCaps/>
          <w:sz w:val="24"/>
          <w:szCs w:val="24"/>
          <w:lang w:val="en-US"/>
        </w:rPr>
      </w:pPr>
      <w:r w:rsidRPr="00D413EB">
        <w:rPr>
          <w:rFonts w:asciiTheme="majorHAnsi" w:hAnsiTheme="majorHAnsi"/>
          <w:bCs/>
          <w:sz w:val="24"/>
          <w:szCs w:val="24"/>
          <w:lang w:val="en-US"/>
        </w:rPr>
        <w:t xml:space="preserve">[13] “Comparative Approaches to the Ritual World of the Medieval Mediterranean,” in A. </w:t>
      </w:r>
      <w:proofErr w:type="spellStart"/>
      <w:r w:rsidRPr="00D413EB">
        <w:rPr>
          <w:rFonts w:asciiTheme="majorHAnsi" w:hAnsiTheme="majorHAnsi"/>
          <w:bCs/>
          <w:sz w:val="24"/>
          <w:szCs w:val="24"/>
          <w:lang w:val="en-US"/>
        </w:rPr>
        <w:t>Beihammer</w:t>
      </w:r>
      <w:proofErr w:type="spellEnd"/>
      <w:r w:rsidRPr="00D413EB">
        <w:rPr>
          <w:rFonts w:asciiTheme="majorHAnsi" w:hAnsiTheme="majorHAnsi"/>
          <w:bCs/>
          <w:sz w:val="24"/>
          <w:szCs w:val="24"/>
          <w:lang w:val="en-US"/>
        </w:rPr>
        <w:t xml:space="preserve">, S. Constantinou, M. Parani, eds., </w:t>
      </w:r>
      <w:r w:rsidRPr="00D413EB">
        <w:rPr>
          <w:rFonts w:asciiTheme="majorHAnsi" w:hAnsiTheme="majorHAnsi"/>
          <w:bCs/>
          <w:i/>
          <w:sz w:val="24"/>
          <w:szCs w:val="24"/>
          <w:lang w:val="en-US"/>
        </w:rPr>
        <w:t>Court Ceremonies and Rituals of Power in Byzantium and the Medieval Mediterranean: Comparative Perspectives</w:t>
      </w:r>
      <w:r w:rsidRPr="00D413EB">
        <w:rPr>
          <w:rFonts w:asciiTheme="majorHAnsi" w:hAnsiTheme="majorHAnsi"/>
          <w:bCs/>
          <w:sz w:val="24"/>
          <w:szCs w:val="24"/>
          <w:lang w:val="en-US"/>
        </w:rPr>
        <w:t>, The Medieval Mediterranean 98 (Leiden, Boston, 2013), pp. 1-33.</w:t>
      </w:r>
    </w:p>
    <w:p w:rsidR="00E12057" w:rsidRPr="00D413EB" w:rsidRDefault="00E12057" w:rsidP="00E12057">
      <w:pPr>
        <w:spacing w:after="120" w:line="320" w:lineRule="exact"/>
        <w:ind w:left="432" w:hanging="432"/>
        <w:jc w:val="both"/>
        <w:rPr>
          <w:rFonts w:asciiTheme="majorHAnsi" w:hAnsiTheme="majorHAnsi"/>
          <w:bCs/>
          <w:sz w:val="24"/>
          <w:szCs w:val="24"/>
          <w:lang w:val="en-US"/>
        </w:rPr>
      </w:pPr>
      <w:r w:rsidRPr="00D413EB">
        <w:rPr>
          <w:rFonts w:asciiTheme="majorHAnsi" w:eastAsia="Arial Unicode MS" w:hAnsiTheme="majorHAnsi"/>
          <w:bCs/>
          <w:sz w:val="24"/>
          <w:szCs w:val="24"/>
          <w:lang w:val="en-GB"/>
        </w:rPr>
        <w:t>[14] “</w:t>
      </w:r>
      <w:proofErr w:type="spellStart"/>
      <w:r w:rsidRPr="00D413EB">
        <w:rPr>
          <w:rFonts w:asciiTheme="majorHAnsi" w:hAnsiTheme="majorHAnsi"/>
          <w:bCs/>
          <w:sz w:val="24"/>
          <w:szCs w:val="24"/>
          <w:lang w:val="en-US"/>
        </w:rPr>
        <w:t>Comnenian</w:t>
      </w:r>
      <w:proofErr w:type="spellEnd"/>
      <w:r w:rsidRPr="00D413EB">
        <w:rPr>
          <w:rFonts w:asciiTheme="majorHAnsi" w:hAnsiTheme="majorHAnsi"/>
          <w:bCs/>
          <w:sz w:val="24"/>
          <w:szCs w:val="24"/>
          <w:lang w:val="en-US"/>
        </w:rPr>
        <w:t xml:space="preserve"> Imperial Succession and the Ritual World of </w:t>
      </w:r>
      <w:proofErr w:type="spellStart"/>
      <w:r w:rsidRPr="00D413EB">
        <w:rPr>
          <w:rFonts w:asciiTheme="majorHAnsi" w:hAnsiTheme="majorHAnsi"/>
          <w:bCs/>
          <w:sz w:val="24"/>
          <w:szCs w:val="24"/>
          <w:lang w:val="en-US"/>
        </w:rPr>
        <w:t>Niketas</w:t>
      </w:r>
      <w:proofErr w:type="spellEnd"/>
      <w:r w:rsidRPr="00D413EB">
        <w:rPr>
          <w:rFonts w:asciiTheme="majorHAnsi" w:hAnsiTheme="majorHAnsi"/>
          <w:bCs/>
          <w:sz w:val="24"/>
          <w:szCs w:val="24"/>
          <w:lang w:val="en-US"/>
        </w:rPr>
        <w:t xml:space="preserve"> </w:t>
      </w:r>
      <w:proofErr w:type="spellStart"/>
      <w:r w:rsidRPr="00D413EB">
        <w:rPr>
          <w:rFonts w:asciiTheme="majorHAnsi" w:hAnsiTheme="majorHAnsi"/>
          <w:bCs/>
          <w:sz w:val="24"/>
          <w:szCs w:val="24"/>
          <w:lang w:val="en-US"/>
        </w:rPr>
        <w:t>Choniates</w:t>
      </w:r>
      <w:proofErr w:type="spellEnd"/>
      <w:r w:rsidRPr="00D413EB">
        <w:rPr>
          <w:rFonts w:asciiTheme="majorHAnsi" w:hAnsiTheme="majorHAnsi"/>
          <w:bCs/>
          <w:sz w:val="24"/>
          <w:szCs w:val="24"/>
          <w:lang w:val="en-US"/>
        </w:rPr>
        <w:t xml:space="preserve">’ </w:t>
      </w:r>
      <w:proofErr w:type="spellStart"/>
      <w:r w:rsidRPr="00D413EB">
        <w:rPr>
          <w:rFonts w:asciiTheme="majorHAnsi" w:hAnsiTheme="majorHAnsi"/>
          <w:bCs/>
          <w:i/>
          <w:sz w:val="24"/>
          <w:szCs w:val="24"/>
          <w:lang w:val="en-US"/>
        </w:rPr>
        <w:t>Chronike</w:t>
      </w:r>
      <w:proofErr w:type="spellEnd"/>
      <w:r w:rsidRPr="00D413EB">
        <w:rPr>
          <w:rFonts w:asciiTheme="majorHAnsi" w:hAnsiTheme="majorHAnsi"/>
          <w:bCs/>
          <w:i/>
          <w:sz w:val="24"/>
          <w:szCs w:val="24"/>
          <w:lang w:val="en-US"/>
        </w:rPr>
        <w:t xml:space="preserve"> </w:t>
      </w:r>
      <w:proofErr w:type="spellStart"/>
      <w:r w:rsidRPr="00D413EB">
        <w:rPr>
          <w:rFonts w:asciiTheme="majorHAnsi" w:hAnsiTheme="majorHAnsi"/>
          <w:bCs/>
          <w:i/>
          <w:sz w:val="24"/>
          <w:szCs w:val="24"/>
          <w:lang w:val="en-US"/>
        </w:rPr>
        <w:t>Diegesis</w:t>
      </w:r>
      <w:proofErr w:type="spellEnd"/>
      <w:r w:rsidRPr="00D413EB">
        <w:rPr>
          <w:rFonts w:asciiTheme="majorHAnsi" w:hAnsiTheme="majorHAnsi"/>
          <w:bCs/>
          <w:sz w:val="24"/>
          <w:szCs w:val="24"/>
          <w:lang w:val="en-US"/>
        </w:rPr>
        <w:t xml:space="preserve">,” in A. </w:t>
      </w:r>
      <w:proofErr w:type="spellStart"/>
      <w:r w:rsidRPr="00D413EB">
        <w:rPr>
          <w:rFonts w:asciiTheme="majorHAnsi" w:hAnsiTheme="majorHAnsi"/>
          <w:bCs/>
          <w:sz w:val="24"/>
          <w:szCs w:val="24"/>
          <w:lang w:val="en-US"/>
        </w:rPr>
        <w:t>Beihammer</w:t>
      </w:r>
      <w:proofErr w:type="spellEnd"/>
      <w:r w:rsidRPr="00D413EB">
        <w:rPr>
          <w:rFonts w:asciiTheme="majorHAnsi" w:hAnsiTheme="majorHAnsi"/>
          <w:bCs/>
          <w:sz w:val="24"/>
          <w:szCs w:val="24"/>
          <w:lang w:val="en-US"/>
        </w:rPr>
        <w:t xml:space="preserve">, S. Constantinou, M. Parani, eds., </w:t>
      </w:r>
      <w:r w:rsidRPr="00D413EB">
        <w:rPr>
          <w:rFonts w:asciiTheme="majorHAnsi" w:hAnsiTheme="majorHAnsi"/>
          <w:bCs/>
          <w:i/>
          <w:sz w:val="24"/>
          <w:szCs w:val="24"/>
          <w:lang w:val="en-US"/>
        </w:rPr>
        <w:t>Court Ceremonies and Rituals of Power in Byzantium and the Medieval Mediterranean: Comparative Perspectives</w:t>
      </w:r>
      <w:r w:rsidRPr="00D413EB">
        <w:rPr>
          <w:rFonts w:asciiTheme="majorHAnsi" w:hAnsiTheme="majorHAnsi"/>
          <w:bCs/>
          <w:sz w:val="24"/>
          <w:szCs w:val="24"/>
          <w:lang w:val="en-US"/>
        </w:rPr>
        <w:t xml:space="preserve">, </w:t>
      </w:r>
      <w:proofErr w:type="gramStart"/>
      <w:r w:rsidRPr="00D413EB">
        <w:rPr>
          <w:rFonts w:asciiTheme="majorHAnsi" w:hAnsiTheme="majorHAnsi"/>
          <w:bCs/>
          <w:sz w:val="24"/>
          <w:szCs w:val="24"/>
          <w:lang w:val="en-US"/>
        </w:rPr>
        <w:t>The</w:t>
      </w:r>
      <w:proofErr w:type="gramEnd"/>
      <w:r w:rsidRPr="00D413EB">
        <w:rPr>
          <w:rFonts w:asciiTheme="majorHAnsi" w:hAnsiTheme="majorHAnsi"/>
          <w:bCs/>
          <w:sz w:val="24"/>
          <w:szCs w:val="24"/>
          <w:lang w:val="en-US"/>
        </w:rPr>
        <w:t xml:space="preserve"> Medieval Mediterranean 98 (Leiden, Boston, 2013), pp. 159-202.</w:t>
      </w:r>
    </w:p>
    <w:p w:rsidR="00E12057" w:rsidRPr="00D413EB" w:rsidRDefault="00E12057" w:rsidP="00E12057">
      <w:pPr>
        <w:spacing w:after="120" w:line="320" w:lineRule="exact"/>
        <w:jc w:val="both"/>
        <w:rPr>
          <w:rFonts w:asciiTheme="majorHAnsi" w:hAnsiTheme="majorHAnsi"/>
          <w:b/>
          <w:smallCaps/>
          <w:sz w:val="24"/>
          <w:szCs w:val="24"/>
          <w:lang w:val="en-US"/>
        </w:rPr>
      </w:pPr>
    </w:p>
    <w:p w:rsidR="00E12057" w:rsidRPr="00D413EB" w:rsidRDefault="00E12057" w:rsidP="00E12057">
      <w:pPr>
        <w:spacing w:after="120" w:line="320" w:lineRule="exact"/>
        <w:jc w:val="both"/>
        <w:rPr>
          <w:rFonts w:asciiTheme="majorHAnsi" w:hAnsiTheme="majorHAnsi"/>
          <w:b/>
          <w:smallCaps/>
          <w:sz w:val="24"/>
          <w:szCs w:val="24"/>
          <w:lang w:val="de-AT"/>
        </w:rPr>
      </w:pPr>
      <w:r w:rsidRPr="00D413EB">
        <w:rPr>
          <w:rFonts w:asciiTheme="majorHAnsi" w:hAnsiTheme="majorHAnsi"/>
          <w:b/>
          <w:smallCaps/>
          <w:sz w:val="24"/>
          <w:szCs w:val="24"/>
          <w:lang w:val="de-AT"/>
        </w:rPr>
        <w:t xml:space="preserve">Articles in Journals </w:t>
      </w:r>
    </w:p>
    <w:p w:rsidR="00E12057" w:rsidRPr="00D413EB" w:rsidRDefault="00E12057" w:rsidP="00E12057">
      <w:pPr>
        <w:spacing w:after="120" w:line="320" w:lineRule="exact"/>
        <w:ind w:left="432" w:hanging="432"/>
        <w:jc w:val="both"/>
        <w:rPr>
          <w:rFonts w:asciiTheme="majorHAnsi" w:hAnsiTheme="majorHAnsi"/>
          <w:b/>
          <w:smallCaps/>
          <w:sz w:val="24"/>
          <w:szCs w:val="24"/>
          <w:lang w:val="de-AT"/>
        </w:rPr>
      </w:pPr>
      <w:r w:rsidRPr="00D413EB">
        <w:rPr>
          <w:rFonts w:asciiTheme="majorHAnsi" w:hAnsiTheme="majorHAnsi"/>
          <w:bCs/>
          <w:sz w:val="24"/>
          <w:szCs w:val="24"/>
          <w:lang w:val="de-DE"/>
        </w:rPr>
        <w:t xml:space="preserve">[15] “Die alpenländische Annalengruppe (AGS) und ihre Quellen,” </w:t>
      </w:r>
      <w:r w:rsidRPr="00D413EB">
        <w:rPr>
          <w:rFonts w:asciiTheme="majorHAnsi" w:hAnsiTheme="majorHAnsi"/>
          <w:bCs/>
          <w:i/>
          <w:sz w:val="24"/>
          <w:szCs w:val="24"/>
          <w:lang w:val="de-DE"/>
        </w:rPr>
        <w:t>Mitteilungen des Instituts für Österreichische Geschichtsforschung</w:t>
      </w:r>
      <w:r w:rsidRPr="00D413EB">
        <w:rPr>
          <w:rFonts w:asciiTheme="majorHAnsi" w:hAnsiTheme="majorHAnsi"/>
          <w:bCs/>
          <w:sz w:val="24"/>
          <w:szCs w:val="24"/>
          <w:lang w:val="de-DE"/>
        </w:rPr>
        <w:t xml:space="preserve"> 106 (1998), pp. 253-327.</w:t>
      </w:r>
    </w:p>
    <w:p w:rsidR="00E12057" w:rsidRPr="00D413EB" w:rsidRDefault="00E12057" w:rsidP="00E12057">
      <w:pPr>
        <w:spacing w:after="120" w:line="320" w:lineRule="exact"/>
        <w:ind w:left="432" w:hanging="432"/>
        <w:jc w:val="both"/>
        <w:rPr>
          <w:rFonts w:asciiTheme="majorHAnsi" w:hAnsiTheme="majorHAnsi"/>
          <w:bCs/>
          <w:sz w:val="24"/>
          <w:szCs w:val="24"/>
          <w:lang w:val="de-DE"/>
        </w:rPr>
      </w:pPr>
      <w:r w:rsidRPr="00D413EB">
        <w:rPr>
          <w:rFonts w:asciiTheme="majorHAnsi" w:hAnsiTheme="majorHAnsi"/>
          <w:bCs/>
          <w:sz w:val="24"/>
          <w:szCs w:val="24"/>
          <w:lang w:val="de-DE"/>
        </w:rPr>
        <w:t xml:space="preserve">[16] “‘Reiner christlicher König’ – πιστὸς ἐν Χριστῷ τῷ Θεῷ βασιλεύς: Eine Studie zur Transformation kanzleimäßigen Schriftguts in narrativen Texten am Beispiel kaiserlicher Auslandsbriefe des 10. Jahrhunderts an muslimische Destinatäre,” </w:t>
      </w:r>
      <w:r w:rsidRPr="00D413EB">
        <w:rPr>
          <w:rFonts w:asciiTheme="majorHAnsi" w:hAnsiTheme="majorHAnsi"/>
          <w:bCs/>
          <w:i/>
          <w:sz w:val="24"/>
          <w:szCs w:val="24"/>
          <w:lang w:val="de-DE"/>
        </w:rPr>
        <w:t>Byzantinische Zeitschrift</w:t>
      </w:r>
      <w:r w:rsidRPr="00D413EB">
        <w:rPr>
          <w:rFonts w:asciiTheme="majorHAnsi" w:hAnsiTheme="majorHAnsi"/>
          <w:bCs/>
          <w:sz w:val="24"/>
          <w:szCs w:val="24"/>
          <w:lang w:val="de-DE"/>
        </w:rPr>
        <w:t xml:space="preserve"> 95 (2002), pp. 1-34.</w:t>
      </w:r>
    </w:p>
    <w:p w:rsidR="00E12057" w:rsidRPr="00D413EB" w:rsidRDefault="00E12057" w:rsidP="00E12057">
      <w:pPr>
        <w:spacing w:after="120" w:line="320" w:lineRule="exact"/>
        <w:ind w:left="432" w:hanging="432"/>
        <w:jc w:val="both"/>
        <w:rPr>
          <w:rFonts w:asciiTheme="majorHAnsi" w:hAnsiTheme="majorHAnsi"/>
          <w:bCs/>
          <w:sz w:val="24"/>
          <w:szCs w:val="24"/>
          <w:lang w:val="de-DE"/>
        </w:rPr>
      </w:pPr>
      <w:r w:rsidRPr="00D413EB">
        <w:rPr>
          <w:rFonts w:asciiTheme="majorHAnsi" w:hAnsiTheme="majorHAnsi"/>
          <w:bCs/>
          <w:sz w:val="24"/>
          <w:szCs w:val="24"/>
          <w:lang w:val="de-DE"/>
        </w:rPr>
        <w:t xml:space="preserve">[17] “Der harte Sturz des Bardas Skleros: Eine Fallstudie zu zwischenstaatlicher Kommunikation und Konfliktführung in der byzantinisch-arabischen Diplomatie des 10. Jahrhunderts,” </w:t>
      </w:r>
      <w:r w:rsidRPr="00D413EB">
        <w:rPr>
          <w:rFonts w:asciiTheme="majorHAnsi" w:hAnsiTheme="majorHAnsi"/>
          <w:bCs/>
          <w:i/>
          <w:sz w:val="24"/>
          <w:szCs w:val="24"/>
          <w:lang w:val="de-DE"/>
        </w:rPr>
        <w:t>Römische Historische Mitteilungen</w:t>
      </w:r>
      <w:r w:rsidRPr="00D413EB">
        <w:rPr>
          <w:rFonts w:asciiTheme="majorHAnsi" w:hAnsiTheme="majorHAnsi"/>
          <w:bCs/>
          <w:sz w:val="24"/>
          <w:szCs w:val="24"/>
          <w:lang w:val="de-DE"/>
        </w:rPr>
        <w:t xml:space="preserve"> 45 (2003), pp. 21-57.</w:t>
      </w:r>
    </w:p>
    <w:p w:rsidR="00E12057" w:rsidRPr="00D413EB" w:rsidRDefault="00E12057" w:rsidP="00E12057">
      <w:pPr>
        <w:spacing w:after="120" w:line="320" w:lineRule="exact"/>
        <w:ind w:left="432" w:hanging="432"/>
        <w:jc w:val="both"/>
        <w:rPr>
          <w:rFonts w:asciiTheme="majorHAnsi" w:hAnsiTheme="majorHAnsi"/>
          <w:bCs/>
          <w:sz w:val="24"/>
          <w:szCs w:val="24"/>
          <w:lang w:val="de-DE"/>
        </w:rPr>
      </w:pPr>
      <w:r w:rsidRPr="00D413EB">
        <w:rPr>
          <w:rFonts w:asciiTheme="majorHAnsi" w:hAnsiTheme="majorHAnsi"/>
          <w:bCs/>
          <w:sz w:val="24"/>
          <w:szCs w:val="24"/>
          <w:lang w:val="de-DE"/>
        </w:rPr>
        <w:t xml:space="preserve">[18] “‘Audiatur et altera pars’: </w:t>
      </w:r>
      <w:r w:rsidRPr="00D413EB">
        <w:rPr>
          <w:rFonts w:asciiTheme="majorHAnsi" w:hAnsiTheme="majorHAnsi"/>
          <w:bCs/>
          <w:sz w:val="24"/>
          <w:szCs w:val="24"/>
        </w:rPr>
        <w:t>η</w:t>
      </w:r>
      <w:r w:rsidRPr="00D413EB">
        <w:rPr>
          <w:rFonts w:asciiTheme="majorHAnsi" w:hAnsiTheme="majorHAnsi"/>
          <w:bCs/>
          <w:sz w:val="24"/>
          <w:szCs w:val="24"/>
          <w:lang w:val="de-DE"/>
        </w:rPr>
        <w:t xml:space="preserve"> </w:t>
      </w:r>
      <w:r w:rsidRPr="00D413EB">
        <w:rPr>
          <w:rFonts w:asciiTheme="majorHAnsi" w:hAnsiTheme="majorHAnsi"/>
          <w:bCs/>
          <w:sz w:val="24"/>
          <w:szCs w:val="24"/>
        </w:rPr>
        <w:t>βυζαντινο</w:t>
      </w:r>
      <w:r w:rsidRPr="00D413EB">
        <w:rPr>
          <w:rFonts w:asciiTheme="majorHAnsi" w:hAnsiTheme="majorHAnsi"/>
          <w:bCs/>
          <w:sz w:val="24"/>
          <w:szCs w:val="24"/>
          <w:lang w:val="de-DE"/>
        </w:rPr>
        <w:t>-</w:t>
      </w:r>
      <w:r w:rsidRPr="00D413EB">
        <w:rPr>
          <w:rFonts w:asciiTheme="majorHAnsi" w:hAnsiTheme="majorHAnsi"/>
          <w:bCs/>
          <w:sz w:val="24"/>
          <w:szCs w:val="24"/>
        </w:rPr>
        <w:t>αραβική</w:t>
      </w:r>
      <w:r w:rsidRPr="00D413EB">
        <w:rPr>
          <w:rFonts w:asciiTheme="majorHAnsi" w:hAnsiTheme="majorHAnsi"/>
          <w:bCs/>
          <w:sz w:val="24"/>
          <w:szCs w:val="24"/>
          <w:lang w:val="de-DE"/>
        </w:rPr>
        <w:t xml:space="preserve"> </w:t>
      </w:r>
      <w:r w:rsidRPr="00D413EB">
        <w:rPr>
          <w:rFonts w:asciiTheme="majorHAnsi" w:hAnsiTheme="majorHAnsi"/>
          <w:bCs/>
          <w:sz w:val="24"/>
          <w:szCs w:val="24"/>
        </w:rPr>
        <w:t>συγκυριαρχία</w:t>
      </w:r>
      <w:r w:rsidRPr="00D413EB">
        <w:rPr>
          <w:rFonts w:asciiTheme="majorHAnsi" w:hAnsiTheme="majorHAnsi"/>
          <w:bCs/>
          <w:sz w:val="24"/>
          <w:szCs w:val="24"/>
          <w:lang w:val="de-DE"/>
        </w:rPr>
        <w:t xml:space="preserve"> </w:t>
      </w:r>
      <w:r w:rsidRPr="00D413EB">
        <w:rPr>
          <w:rFonts w:asciiTheme="majorHAnsi" w:hAnsiTheme="majorHAnsi"/>
          <w:bCs/>
          <w:sz w:val="24"/>
          <w:szCs w:val="24"/>
        </w:rPr>
        <w:t>στην</w:t>
      </w:r>
      <w:r w:rsidRPr="00D413EB">
        <w:rPr>
          <w:rFonts w:asciiTheme="majorHAnsi" w:hAnsiTheme="majorHAnsi"/>
          <w:bCs/>
          <w:sz w:val="24"/>
          <w:szCs w:val="24"/>
          <w:lang w:val="de-DE"/>
        </w:rPr>
        <w:t xml:space="preserve"> </w:t>
      </w:r>
      <w:r w:rsidRPr="00D413EB">
        <w:rPr>
          <w:rFonts w:asciiTheme="majorHAnsi" w:hAnsiTheme="majorHAnsi"/>
          <w:bCs/>
          <w:sz w:val="24"/>
          <w:szCs w:val="24"/>
        </w:rPr>
        <w:t>Κύπρο</w:t>
      </w:r>
      <w:r w:rsidRPr="00D413EB">
        <w:rPr>
          <w:rFonts w:asciiTheme="majorHAnsi" w:hAnsiTheme="majorHAnsi"/>
          <w:bCs/>
          <w:sz w:val="24"/>
          <w:szCs w:val="24"/>
          <w:lang w:val="de-DE"/>
        </w:rPr>
        <w:t xml:space="preserve"> </w:t>
      </w:r>
      <w:r w:rsidRPr="00D413EB">
        <w:rPr>
          <w:rFonts w:asciiTheme="majorHAnsi" w:hAnsiTheme="majorHAnsi"/>
          <w:bCs/>
          <w:sz w:val="24"/>
          <w:szCs w:val="24"/>
        </w:rPr>
        <w:t>υπό</w:t>
      </w:r>
      <w:r w:rsidRPr="00D413EB">
        <w:rPr>
          <w:rFonts w:asciiTheme="majorHAnsi" w:hAnsiTheme="majorHAnsi"/>
          <w:bCs/>
          <w:sz w:val="24"/>
          <w:szCs w:val="24"/>
          <w:lang w:val="de-DE"/>
        </w:rPr>
        <w:t xml:space="preserve"> </w:t>
      </w:r>
      <w:r w:rsidRPr="00D413EB">
        <w:rPr>
          <w:rFonts w:asciiTheme="majorHAnsi" w:hAnsiTheme="majorHAnsi"/>
          <w:bCs/>
          <w:sz w:val="24"/>
          <w:szCs w:val="24"/>
        </w:rPr>
        <w:t>το</w:t>
      </w:r>
      <w:r w:rsidRPr="00D413EB">
        <w:rPr>
          <w:rFonts w:asciiTheme="majorHAnsi" w:hAnsiTheme="majorHAnsi"/>
          <w:bCs/>
          <w:sz w:val="24"/>
          <w:szCs w:val="24"/>
          <w:lang w:val="de-DE"/>
        </w:rPr>
        <w:t xml:space="preserve"> </w:t>
      </w:r>
      <w:r w:rsidRPr="00D413EB">
        <w:rPr>
          <w:rFonts w:asciiTheme="majorHAnsi" w:hAnsiTheme="majorHAnsi"/>
          <w:bCs/>
          <w:sz w:val="24"/>
          <w:szCs w:val="24"/>
        </w:rPr>
        <w:t>πρίσμα</w:t>
      </w:r>
      <w:r w:rsidRPr="00D413EB">
        <w:rPr>
          <w:rFonts w:asciiTheme="majorHAnsi" w:hAnsiTheme="majorHAnsi"/>
          <w:bCs/>
          <w:sz w:val="24"/>
          <w:szCs w:val="24"/>
          <w:lang w:val="de-DE"/>
        </w:rPr>
        <w:t xml:space="preserve"> </w:t>
      </w:r>
      <w:r w:rsidRPr="00D413EB">
        <w:rPr>
          <w:rFonts w:asciiTheme="majorHAnsi" w:hAnsiTheme="majorHAnsi"/>
          <w:bCs/>
          <w:sz w:val="24"/>
          <w:szCs w:val="24"/>
        </w:rPr>
        <w:t>των</w:t>
      </w:r>
      <w:r w:rsidRPr="00D413EB">
        <w:rPr>
          <w:rFonts w:asciiTheme="majorHAnsi" w:hAnsiTheme="majorHAnsi"/>
          <w:bCs/>
          <w:sz w:val="24"/>
          <w:szCs w:val="24"/>
          <w:lang w:val="de-DE"/>
        </w:rPr>
        <w:t xml:space="preserve"> </w:t>
      </w:r>
      <w:r w:rsidRPr="00D413EB">
        <w:rPr>
          <w:rFonts w:asciiTheme="majorHAnsi" w:hAnsiTheme="majorHAnsi"/>
          <w:bCs/>
          <w:sz w:val="24"/>
          <w:szCs w:val="24"/>
        </w:rPr>
        <w:t>αραβικών</w:t>
      </w:r>
      <w:r w:rsidRPr="00D413EB">
        <w:rPr>
          <w:rFonts w:asciiTheme="majorHAnsi" w:hAnsiTheme="majorHAnsi"/>
          <w:bCs/>
          <w:sz w:val="24"/>
          <w:szCs w:val="24"/>
          <w:lang w:val="de-DE"/>
        </w:rPr>
        <w:t xml:space="preserve"> </w:t>
      </w:r>
      <w:r w:rsidRPr="00D413EB">
        <w:rPr>
          <w:rFonts w:asciiTheme="majorHAnsi" w:hAnsiTheme="majorHAnsi"/>
          <w:bCs/>
          <w:sz w:val="24"/>
          <w:szCs w:val="24"/>
        </w:rPr>
        <w:t>πηγών</w:t>
      </w:r>
      <w:r w:rsidRPr="00D413EB">
        <w:rPr>
          <w:rFonts w:asciiTheme="majorHAnsi" w:hAnsiTheme="majorHAnsi"/>
          <w:bCs/>
          <w:sz w:val="24"/>
          <w:szCs w:val="24"/>
          <w:lang w:val="de-DE"/>
        </w:rPr>
        <w:t xml:space="preserve">,” </w:t>
      </w:r>
      <w:r w:rsidRPr="00D413EB">
        <w:rPr>
          <w:rFonts w:asciiTheme="majorHAnsi" w:hAnsiTheme="majorHAnsi"/>
          <w:bCs/>
          <w:i/>
          <w:iCs/>
          <w:sz w:val="24"/>
          <w:szCs w:val="24"/>
        </w:rPr>
        <w:t>Κυπριακαί</w:t>
      </w:r>
      <w:r w:rsidRPr="00D413EB">
        <w:rPr>
          <w:rFonts w:asciiTheme="majorHAnsi" w:hAnsiTheme="majorHAnsi"/>
          <w:bCs/>
          <w:i/>
          <w:iCs/>
          <w:sz w:val="24"/>
          <w:szCs w:val="24"/>
          <w:lang w:val="de-DE"/>
        </w:rPr>
        <w:t xml:space="preserve"> </w:t>
      </w:r>
      <w:r w:rsidRPr="00D413EB">
        <w:rPr>
          <w:rFonts w:asciiTheme="majorHAnsi" w:hAnsiTheme="majorHAnsi"/>
          <w:bCs/>
          <w:i/>
          <w:iCs/>
          <w:sz w:val="24"/>
          <w:szCs w:val="24"/>
        </w:rPr>
        <w:t>Σπουδαί</w:t>
      </w:r>
      <w:r w:rsidRPr="00D413EB">
        <w:rPr>
          <w:rFonts w:asciiTheme="majorHAnsi" w:hAnsiTheme="majorHAnsi"/>
          <w:bCs/>
          <w:sz w:val="24"/>
          <w:szCs w:val="24"/>
          <w:lang w:val="de-DE"/>
        </w:rPr>
        <w:t xml:space="preserve"> 64-65 (2000-2001) [published 2003], pp. 157-176.</w:t>
      </w:r>
    </w:p>
    <w:p w:rsidR="00E12057" w:rsidRPr="00D413EB" w:rsidRDefault="00E12057" w:rsidP="00E12057">
      <w:pPr>
        <w:spacing w:after="120" w:line="320" w:lineRule="exact"/>
        <w:ind w:left="432" w:hanging="432"/>
        <w:jc w:val="both"/>
        <w:rPr>
          <w:rFonts w:asciiTheme="majorHAnsi" w:hAnsiTheme="majorHAnsi"/>
          <w:b/>
          <w:smallCaps/>
          <w:sz w:val="24"/>
          <w:szCs w:val="24"/>
          <w:lang w:val="en-US"/>
        </w:rPr>
      </w:pPr>
      <w:r w:rsidRPr="00D413EB">
        <w:rPr>
          <w:rFonts w:asciiTheme="majorHAnsi" w:hAnsiTheme="majorHAnsi"/>
          <w:bCs/>
          <w:sz w:val="24"/>
          <w:szCs w:val="24"/>
          <w:lang w:val="en-US"/>
        </w:rPr>
        <w:t xml:space="preserve">[19] “The First Naval Campaigns of the Arabs against Cyprus (649, 653): A Reexamination of the Oriental Source Material,” </w:t>
      </w:r>
      <w:proofErr w:type="spellStart"/>
      <w:r w:rsidRPr="00D413EB">
        <w:rPr>
          <w:rFonts w:asciiTheme="majorHAnsi" w:hAnsiTheme="majorHAnsi"/>
          <w:bCs/>
          <w:i/>
          <w:sz w:val="24"/>
          <w:szCs w:val="24"/>
          <w:lang w:val="en-US"/>
        </w:rPr>
        <w:t>Graeco</w:t>
      </w:r>
      <w:proofErr w:type="spellEnd"/>
      <w:r w:rsidRPr="00D413EB">
        <w:rPr>
          <w:rFonts w:asciiTheme="majorHAnsi" w:hAnsiTheme="majorHAnsi"/>
          <w:bCs/>
          <w:i/>
          <w:sz w:val="24"/>
          <w:szCs w:val="24"/>
          <w:lang w:val="en-US"/>
        </w:rPr>
        <w:t>-Arabica</w:t>
      </w:r>
      <w:r w:rsidRPr="00D413EB">
        <w:rPr>
          <w:rFonts w:asciiTheme="majorHAnsi" w:hAnsiTheme="majorHAnsi"/>
          <w:bCs/>
          <w:sz w:val="24"/>
          <w:szCs w:val="24"/>
          <w:lang w:val="en-US"/>
        </w:rPr>
        <w:t xml:space="preserve"> 9-10 (2004) [= Festschrift in Honor of V. </w:t>
      </w:r>
      <w:proofErr w:type="spellStart"/>
      <w:r w:rsidRPr="00D413EB">
        <w:rPr>
          <w:rFonts w:asciiTheme="majorHAnsi" w:hAnsiTheme="majorHAnsi"/>
          <w:bCs/>
          <w:sz w:val="24"/>
          <w:szCs w:val="24"/>
          <w:lang w:val="en-US"/>
        </w:rPr>
        <w:t>Christides</w:t>
      </w:r>
      <w:proofErr w:type="spellEnd"/>
      <w:r w:rsidRPr="00D413EB">
        <w:rPr>
          <w:rFonts w:asciiTheme="majorHAnsi" w:hAnsiTheme="majorHAnsi"/>
          <w:bCs/>
          <w:sz w:val="24"/>
          <w:szCs w:val="24"/>
          <w:lang w:val="en-US"/>
        </w:rPr>
        <w:t>], pp. 47-68.</w:t>
      </w:r>
    </w:p>
    <w:p w:rsidR="00E12057" w:rsidRPr="00D413EB" w:rsidRDefault="00E12057" w:rsidP="00E12057">
      <w:pPr>
        <w:spacing w:after="120" w:line="320" w:lineRule="exact"/>
        <w:ind w:left="432" w:hanging="432"/>
        <w:jc w:val="both"/>
        <w:rPr>
          <w:rFonts w:asciiTheme="majorHAnsi" w:hAnsiTheme="majorHAnsi"/>
          <w:b/>
          <w:smallCaps/>
          <w:sz w:val="24"/>
          <w:szCs w:val="24"/>
          <w:lang w:val="de-DE"/>
        </w:rPr>
      </w:pPr>
      <w:r w:rsidRPr="00D413EB">
        <w:rPr>
          <w:rFonts w:asciiTheme="majorHAnsi" w:hAnsiTheme="majorHAnsi"/>
          <w:bCs/>
          <w:sz w:val="24"/>
          <w:szCs w:val="24"/>
          <w:lang w:val="de-DE"/>
        </w:rPr>
        <w:t xml:space="preserve">[20] “Die Kraft der Zeichen: Symbolische Kommunikation in der byzantinisch-arabischen Diplomatie des 10. und 11. Jahrhunderts,” </w:t>
      </w:r>
      <w:r w:rsidRPr="00D413EB">
        <w:rPr>
          <w:rFonts w:asciiTheme="majorHAnsi" w:hAnsiTheme="majorHAnsi"/>
          <w:bCs/>
          <w:i/>
          <w:sz w:val="24"/>
          <w:szCs w:val="24"/>
          <w:lang w:val="de-DE"/>
        </w:rPr>
        <w:t>Jahrbuch der Österreichischen Byzantinistik</w:t>
      </w:r>
      <w:r w:rsidRPr="00D413EB">
        <w:rPr>
          <w:rFonts w:asciiTheme="majorHAnsi" w:hAnsiTheme="majorHAnsi"/>
          <w:bCs/>
          <w:sz w:val="24"/>
          <w:szCs w:val="24"/>
          <w:lang w:val="de-DE"/>
        </w:rPr>
        <w:t xml:space="preserve"> 54 (2004), pp. 159-189.</w:t>
      </w:r>
    </w:p>
    <w:p w:rsidR="00E12057" w:rsidRPr="00D413EB" w:rsidRDefault="00E12057" w:rsidP="00E12057">
      <w:pPr>
        <w:spacing w:after="120" w:line="320" w:lineRule="exact"/>
        <w:ind w:left="432" w:hanging="432"/>
        <w:jc w:val="both"/>
        <w:rPr>
          <w:rFonts w:asciiTheme="majorHAnsi" w:hAnsiTheme="majorHAnsi"/>
          <w:b/>
          <w:smallCaps/>
          <w:sz w:val="24"/>
          <w:szCs w:val="24"/>
          <w:lang w:val="de-DE"/>
        </w:rPr>
      </w:pPr>
      <w:r w:rsidRPr="00D413EB">
        <w:rPr>
          <w:rFonts w:asciiTheme="majorHAnsi" w:hAnsiTheme="majorHAnsi"/>
          <w:bCs/>
          <w:sz w:val="24"/>
          <w:szCs w:val="24"/>
          <w:lang w:val="de-DE"/>
        </w:rPr>
        <w:t xml:space="preserve">[21] “Gruppenidentität und Selbstwahrnehmung im zyprischen Griechentum der frühen Frankenzeit. Ein Interpretationsversuch anhand von zeitgenössischen Briefen und Urkunden,” </w:t>
      </w:r>
      <w:r w:rsidRPr="00D413EB">
        <w:rPr>
          <w:rFonts w:asciiTheme="majorHAnsi" w:hAnsiTheme="majorHAnsi"/>
          <w:bCs/>
          <w:i/>
          <w:iCs/>
          <w:sz w:val="24"/>
          <w:szCs w:val="24"/>
          <w:lang w:val="de-DE"/>
        </w:rPr>
        <w:t>Jahrbuch der Österreichischen Byzantinistik</w:t>
      </w:r>
      <w:r w:rsidRPr="00D413EB">
        <w:rPr>
          <w:rFonts w:asciiTheme="majorHAnsi" w:hAnsiTheme="majorHAnsi"/>
          <w:bCs/>
          <w:sz w:val="24"/>
          <w:szCs w:val="24"/>
          <w:lang w:val="de-DE"/>
        </w:rPr>
        <w:t xml:space="preserve"> 56 (2006), pp. 205-237.</w:t>
      </w:r>
    </w:p>
    <w:p w:rsidR="00E12057" w:rsidRPr="00D413EB" w:rsidRDefault="00E12057" w:rsidP="00E12057">
      <w:pPr>
        <w:spacing w:after="120" w:line="320" w:lineRule="exact"/>
        <w:ind w:left="432" w:hanging="432"/>
        <w:jc w:val="both"/>
        <w:rPr>
          <w:rFonts w:asciiTheme="majorHAnsi" w:hAnsiTheme="majorHAnsi"/>
          <w:bCs/>
          <w:sz w:val="24"/>
          <w:szCs w:val="24"/>
          <w:lang w:val="de-DE"/>
        </w:rPr>
      </w:pPr>
      <w:r w:rsidRPr="00D413EB">
        <w:rPr>
          <w:rFonts w:asciiTheme="majorHAnsi" w:hAnsiTheme="majorHAnsi"/>
          <w:bCs/>
          <w:sz w:val="24"/>
          <w:szCs w:val="24"/>
          <w:lang w:val="de-DE"/>
        </w:rPr>
        <w:lastRenderedPageBreak/>
        <w:t xml:space="preserve">[22] “Feindbilder und Konfliktwahrnehmung in den Quellen zum Auftreten der Seldschuken in Kleinasien (ca. 1050-1118),” </w:t>
      </w:r>
      <w:r w:rsidRPr="00D413EB">
        <w:rPr>
          <w:rFonts w:asciiTheme="majorHAnsi" w:hAnsiTheme="majorHAnsi"/>
          <w:bCs/>
          <w:i/>
          <w:sz w:val="24"/>
          <w:szCs w:val="24"/>
          <w:lang w:val="de-DE"/>
        </w:rPr>
        <w:t>Byzantion</w:t>
      </w:r>
      <w:r w:rsidRPr="00D413EB">
        <w:rPr>
          <w:rFonts w:asciiTheme="majorHAnsi" w:hAnsiTheme="majorHAnsi"/>
          <w:bCs/>
          <w:sz w:val="24"/>
          <w:szCs w:val="24"/>
          <w:lang w:val="de-DE"/>
        </w:rPr>
        <w:t xml:space="preserve"> 79 (2009), pp. 48-98.</w:t>
      </w:r>
    </w:p>
    <w:p w:rsidR="00E12057" w:rsidRPr="00D413EB" w:rsidRDefault="00E12057" w:rsidP="00E12057">
      <w:pPr>
        <w:spacing w:after="120" w:line="320" w:lineRule="exact"/>
        <w:ind w:left="432" w:hanging="432"/>
        <w:jc w:val="both"/>
        <w:rPr>
          <w:rFonts w:asciiTheme="majorHAnsi" w:hAnsiTheme="majorHAnsi"/>
          <w:bCs/>
          <w:sz w:val="24"/>
          <w:szCs w:val="24"/>
          <w:lang w:val="en-US"/>
        </w:rPr>
      </w:pPr>
      <w:r w:rsidRPr="00D413EB">
        <w:rPr>
          <w:rFonts w:asciiTheme="majorHAnsi" w:hAnsiTheme="majorHAnsi"/>
          <w:bCs/>
          <w:sz w:val="24"/>
          <w:szCs w:val="24"/>
          <w:lang w:val="de-DE"/>
        </w:rPr>
        <w:t xml:space="preserve">[23] “Die Ethnogenese der seldschukischen Türken im Urteil christlicher Geschichtsschreiber des 11. und 12. </w:t>
      </w:r>
      <w:proofErr w:type="spellStart"/>
      <w:r w:rsidRPr="00D413EB">
        <w:rPr>
          <w:rFonts w:asciiTheme="majorHAnsi" w:hAnsiTheme="majorHAnsi"/>
          <w:bCs/>
          <w:sz w:val="24"/>
          <w:szCs w:val="24"/>
          <w:lang w:val="en-US"/>
        </w:rPr>
        <w:t>Jahrhunderts</w:t>
      </w:r>
      <w:proofErr w:type="spellEnd"/>
      <w:r w:rsidRPr="00D413EB">
        <w:rPr>
          <w:rFonts w:asciiTheme="majorHAnsi" w:hAnsiTheme="majorHAnsi"/>
          <w:bCs/>
          <w:sz w:val="24"/>
          <w:szCs w:val="24"/>
          <w:lang w:val="en-US"/>
        </w:rPr>
        <w:t xml:space="preserve">,” </w:t>
      </w:r>
      <w:proofErr w:type="spellStart"/>
      <w:r w:rsidRPr="00D413EB">
        <w:rPr>
          <w:rFonts w:asciiTheme="majorHAnsi" w:hAnsiTheme="majorHAnsi"/>
          <w:bCs/>
          <w:i/>
          <w:sz w:val="24"/>
          <w:szCs w:val="24"/>
          <w:lang w:val="en-US"/>
        </w:rPr>
        <w:t>Byzantinische</w:t>
      </w:r>
      <w:proofErr w:type="spellEnd"/>
      <w:r w:rsidRPr="00D413EB">
        <w:rPr>
          <w:rFonts w:asciiTheme="majorHAnsi" w:hAnsiTheme="majorHAnsi"/>
          <w:bCs/>
          <w:i/>
          <w:sz w:val="24"/>
          <w:szCs w:val="24"/>
          <w:lang w:val="en-US"/>
        </w:rPr>
        <w:t xml:space="preserve"> </w:t>
      </w:r>
      <w:proofErr w:type="spellStart"/>
      <w:r w:rsidRPr="00D413EB">
        <w:rPr>
          <w:rFonts w:asciiTheme="majorHAnsi" w:hAnsiTheme="majorHAnsi"/>
          <w:bCs/>
          <w:i/>
          <w:sz w:val="24"/>
          <w:szCs w:val="24"/>
          <w:lang w:val="en-US"/>
        </w:rPr>
        <w:t>Zeitschrift</w:t>
      </w:r>
      <w:proofErr w:type="spellEnd"/>
      <w:r w:rsidRPr="00D413EB">
        <w:rPr>
          <w:rFonts w:asciiTheme="majorHAnsi" w:hAnsiTheme="majorHAnsi"/>
          <w:bCs/>
          <w:sz w:val="24"/>
          <w:szCs w:val="24"/>
          <w:lang w:val="en-US"/>
        </w:rPr>
        <w:t xml:space="preserve"> 102 (2009), pp. 589-614.</w:t>
      </w:r>
    </w:p>
    <w:p w:rsidR="00E12057" w:rsidRPr="00D413EB" w:rsidRDefault="00E12057" w:rsidP="00E12057">
      <w:pPr>
        <w:spacing w:after="120" w:line="320" w:lineRule="exact"/>
        <w:ind w:left="432" w:hanging="432"/>
        <w:jc w:val="both"/>
        <w:rPr>
          <w:rFonts w:asciiTheme="majorHAnsi" w:hAnsiTheme="majorHAnsi"/>
          <w:bCs/>
          <w:sz w:val="24"/>
          <w:szCs w:val="24"/>
          <w:lang w:val="en-US"/>
        </w:rPr>
      </w:pPr>
      <w:r w:rsidRPr="00D413EB">
        <w:rPr>
          <w:rFonts w:asciiTheme="majorHAnsi" w:hAnsiTheme="majorHAnsi"/>
          <w:bCs/>
          <w:sz w:val="24"/>
          <w:szCs w:val="24"/>
          <w:lang w:val="en-US"/>
        </w:rPr>
        <w:t xml:space="preserve">[24] “Orthodoxy and Religious Antagonism in Byzantine Perceptions of the Seljuk Turks (Eleventh-Twelfth Century),” </w:t>
      </w:r>
      <w:r w:rsidRPr="00D413EB">
        <w:rPr>
          <w:rFonts w:asciiTheme="majorHAnsi" w:hAnsiTheme="majorHAnsi"/>
          <w:bCs/>
          <w:i/>
          <w:sz w:val="24"/>
          <w:szCs w:val="24"/>
          <w:lang w:val="en-US"/>
        </w:rPr>
        <w:t>al-</w:t>
      </w:r>
      <w:proofErr w:type="spellStart"/>
      <w:r w:rsidRPr="00D413EB">
        <w:rPr>
          <w:rFonts w:asciiTheme="majorHAnsi" w:hAnsiTheme="majorHAnsi"/>
          <w:bCs/>
          <w:i/>
          <w:sz w:val="24"/>
          <w:szCs w:val="24"/>
          <w:lang w:val="en-US"/>
        </w:rPr>
        <w:t>Masāq</w:t>
      </w:r>
      <w:proofErr w:type="spellEnd"/>
      <w:r w:rsidRPr="00D413EB">
        <w:rPr>
          <w:rFonts w:asciiTheme="majorHAnsi" w:hAnsiTheme="majorHAnsi"/>
          <w:bCs/>
          <w:i/>
          <w:sz w:val="24"/>
          <w:szCs w:val="24"/>
          <w:lang w:val="en-US"/>
        </w:rPr>
        <w:t>: Islam and the Medieval Mediterranean</w:t>
      </w:r>
      <w:r w:rsidRPr="00D413EB">
        <w:rPr>
          <w:rFonts w:asciiTheme="majorHAnsi" w:hAnsiTheme="majorHAnsi"/>
          <w:bCs/>
          <w:sz w:val="24"/>
          <w:szCs w:val="24"/>
          <w:lang w:val="en-US"/>
        </w:rPr>
        <w:t xml:space="preserve"> 23 (2011), pp. 15-36.</w:t>
      </w:r>
    </w:p>
    <w:p w:rsidR="00E12057" w:rsidRPr="00D413EB" w:rsidRDefault="00E12057" w:rsidP="00E12057">
      <w:pPr>
        <w:tabs>
          <w:tab w:val="left" w:pos="4425"/>
        </w:tabs>
        <w:spacing w:after="120" w:line="320" w:lineRule="exact"/>
        <w:ind w:left="432" w:hanging="432"/>
        <w:jc w:val="both"/>
        <w:rPr>
          <w:rFonts w:asciiTheme="majorHAnsi" w:hAnsiTheme="majorHAnsi"/>
          <w:bCs/>
          <w:sz w:val="24"/>
          <w:szCs w:val="24"/>
          <w:lang w:val="en-US"/>
        </w:rPr>
      </w:pPr>
      <w:r w:rsidRPr="00D413EB">
        <w:rPr>
          <w:rFonts w:asciiTheme="majorHAnsi" w:hAnsiTheme="majorHAnsi"/>
          <w:bCs/>
          <w:sz w:val="24"/>
          <w:szCs w:val="24"/>
          <w:lang w:val="en-US"/>
        </w:rPr>
        <w:t xml:space="preserve">[25] “Defection across the Border of Islam and Christianity: Apostasy and Cross-Cultural Interaction in Byzantine-Seljuk Relations,” </w:t>
      </w:r>
      <w:r w:rsidRPr="00D413EB">
        <w:rPr>
          <w:rFonts w:asciiTheme="majorHAnsi" w:hAnsiTheme="majorHAnsi"/>
          <w:bCs/>
          <w:i/>
          <w:sz w:val="24"/>
          <w:szCs w:val="24"/>
          <w:lang w:val="en-US"/>
        </w:rPr>
        <w:t>Speculum</w:t>
      </w:r>
      <w:r w:rsidRPr="00D413EB">
        <w:rPr>
          <w:rFonts w:asciiTheme="majorHAnsi" w:hAnsiTheme="majorHAnsi"/>
          <w:bCs/>
          <w:sz w:val="24"/>
          <w:szCs w:val="24"/>
          <w:lang w:val="en-US"/>
        </w:rPr>
        <w:t xml:space="preserve"> 86 (2011), pp. 597-651.</w:t>
      </w:r>
    </w:p>
    <w:p w:rsidR="00E12057" w:rsidRPr="00D413EB" w:rsidRDefault="00E12057" w:rsidP="00E12057">
      <w:pPr>
        <w:spacing w:after="120" w:line="320" w:lineRule="exact"/>
        <w:ind w:left="432" w:hanging="432"/>
        <w:jc w:val="both"/>
        <w:rPr>
          <w:rFonts w:asciiTheme="majorHAnsi" w:hAnsiTheme="majorHAnsi"/>
          <w:bCs/>
          <w:sz w:val="24"/>
          <w:szCs w:val="24"/>
          <w:lang w:val="en-US"/>
        </w:rPr>
      </w:pPr>
      <w:r w:rsidRPr="00D413EB">
        <w:rPr>
          <w:rFonts w:asciiTheme="majorHAnsi" w:hAnsiTheme="majorHAnsi"/>
          <w:bCs/>
          <w:sz w:val="24"/>
          <w:szCs w:val="24"/>
          <w:lang w:val="en-US"/>
        </w:rPr>
        <w:t xml:space="preserve">[26] “Multilingual Literacy at the </w:t>
      </w:r>
      <w:proofErr w:type="spellStart"/>
      <w:r w:rsidRPr="00D413EB">
        <w:rPr>
          <w:rFonts w:asciiTheme="majorHAnsi" w:hAnsiTheme="majorHAnsi"/>
          <w:bCs/>
          <w:sz w:val="24"/>
          <w:szCs w:val="24"/>
          <w:lang w:val="en-US"/>
        </w:rPr>
        <w:t>Lusignan</w:t>
      </w:r>
      <w:proofErr w:type="spellEnd"/>
      <w:r w:rsidRPr="00D413EB">
        <w:rPr>
          <w:rFonts w:asciiTheme="majorHAnsi" w:hAnsiTheme="majorHAnsi"/>
          <w:bCs/>
          <w:sz w:val="24"/>
          <w:szCs w:val="24"/>
          <w:lang w:val="en-US"/>
        </w:rPr>
        <w:t xml:space="preserve"> Court: The Cypriot Royal Chancery and its Byzantine Heritage,” </w:t>
      </w:r>
      <w:r w:rsidRPr="00D413EB">
        <w:rPr>
          <w:rFonts w:asciiTheme="majorHAnsi" w:hAnsiTheme="majorHAnsi"/>
          <w:bCs/>
          <w:i/>
          <w:sz w:val="24"/>
          <w:szCs w:val="24"/>
          <w:lang w:val="en-US"/>
        </w:rPr>
        <w:t xml:space="preserve">Byzantine and Modern Greek Studies </w:t>
      </w:r>
      <w:r w:rsidRPr="00D413EB">
        <w:rPr>
          <w:rFonts w:asciiTheme="majorHAnsi" w:hAnsiTheme="majorHAnsi"/>
          <w:bCs/>
          <w:sz w:val="24"/>
          <w:szCs w:val="24"/>
          <w:lang w:val="en-US"/>
        </w:rPr>
        <w:t>35 (2011), pp. 149-169.</w:t>
      </w:r>
    </w:p>
    <w:p w:rsidR="00E12057" w:rsidRPr="00D413EB" w:rsidRDefault="00E12057" w:rsidP="00E12057">
      <w:pPr>
        <w:spacing w:after="120" w:line="320" w:lineRule="exact"/>
        <w:ind w:left="432" w:hanging="432"/>
        <w:jc w:val="both"/>
        <w:rPr>
          <w:rFonts w:asciiTheme="majorHAnsi" w:hAnsiTheme="majorHAnsi"/>
          <w:bCs/>
          <w:sz w:val="24"/>
          <w:szCs w:val="24"/>
          <w:lang w:val="en-US"/>
        </w:rPr>
      </w:pPr>
      <w:r w:rsidRPr="00D413EB">
        <w:rPr>
          <w:rFonts w:asciiTheme="majorHAnsi" w:hAnsiTheme="majorHAnsi"/>
          <w:bCs/>
          <w:smallCaps/>
          <w:sz w:val="24"/>
          <w:szCs w:val="24"/>
          <w:lang w:val="en-US"/>
        </w:rPr>
        <w:t>[27] “</w:t>
      </w:r>
      <w:r w:rsidRPr="00D413EB">
        <w:rPr>
          <w:rFonts w:asciiTheme="majorHAnsi" w:eastAsia="Arial Unicode MS" w:hAnsiTheme="majorHAnsi"/>
          <w:bCs/>
          <w:sz w:val="24"/>
          <w:szCs w:val="24"/>
          <w:lang w:val="en-GB"/>
        </w:rPr>
        <w:t xml:space="preserve">Muslim Rulers Visiting the Imperial City: Building Alliances and Personal Networks between Constantinople and the Eastern Borderlands (Fourth/Tenth-Fifth/Eleventh Century),” </w:t>
      </w:r>
      <w:r w:rsidRPr="00D413EB">
        <w:rPr>
          <w:rFonts w:asciiTheme="majorHAnsi" w:hAnsiTheme="majorHAnsi"/>
          <w:bCs/>
          <w:i/>
          <w:sz w:val="24"/>
          <w:szCs w:val="24"/>
          <w:lang w:val="en-US"/>
        </w:rPr>
        <w:t>al-</w:t>
      </w:r>
      <w:proofErr w:type="spellStart"/>
      <w:r w:rsidRPr="00D413EB">
        <w:rPr>
          <w:rFonts w:asciiTheme="majorHAnsi" w:hAnsiTheme="majorHAnsi"/>
          <w:bCs/>
          <w:i/>
          <w:sz w:val="24"/>
          <w:szCs w:val="24"/>
          <w:lang w:val="en-US"/>
        </w:rPr>
        <w:t>Masāq</w:t>
      </w:r>
      <w:proofErr w:type="spellEnd"/>
      <w:r w:rsidRPr="00D413EB">
        <w:rPr>
          <w:rFonts w:asciiTheme="majorHAnsi" w:hAnsiTheme="majorHAnsi"/>
          <w:bCs/>
          <w:i/>
          <w:sz w:val="24"/>
          <w:szCs w:val="24"/>
          <w:lang w:val="en-US"/>
        </w:rPr>
        <w:t xml:space="preserve">: Islam and the Medieval Mediterranean </w:t>
      </w:r>
      <w:r w:rsidRPr="00D413EB">
        <w:rPr>
          <w:rFonts w:asciiTheme="majorHAnsi" w:hAnsiTheme="majorHAnsi"/>
          <w:bCs/>
          <w:sz w:val="24"/>
          <w:szCs w:val="24"/>
          <w:lang w:val="en-US"/>
        </w:rPr>
        <w:t>24 (2012), pp. 157-177.</w:t>
      </w:r>
    </w:p>
    <w:p w:rsidR="00E12057" w:rsidRPr="00D413EB" w:rsidRDefault="00E12057" w:rsidP="00E12057">
      <w:pPr>
        <w:spacing w:after="120" w:line="320" w:lineRule="exact"/>
        <w:ind w:left="432" w:hanging="432"/>
        <w:jc w:val="both"/>
        <w:rPr>
          <w:rFonts w:asciiTheme="majorHAnsi" w:hAnsiTheme="majorHAnsi"/>
          <w:b/>
          <w:smallCaps/>
          <w:sz w:val="24"/>
          <w:szCs w:val="24"/>
          <w:lang w:val="de-AT"/>
        </w:rPr>
      </w:pPr>
      <w:r w:rsidRPr="00D413EB">
        <w:rPr>
          <w:rFonts w:asciiTheme="majorHAnsi" w:hAnsiTheme="majorHAnsi"/>
          <w:bCs/>
          <w:smallCaps/>
          <w:sz w:val="24"/>
          <w:szCs w:val="24"/>
          <w:lang w:val="de-AT"/>
        </w:rPr>
        <w:t>[28] “</w:t>
      </w:r>
      <w:r w:rsidRPr="00D413EB">
        <w:rPr>
          <w:rFonts w:asciiTheme="majorHAnsi" w:hAnsiTheme="majorHAnsi"/>
          <w:bCs/>
          <w:sz w:val="24"/>
          <w:szCs w:val="24"/>
          <w:lang w:val="de-AT"/>
        </w:rPr>
        <w:t>Die römische Kirche und das Papsttum des Reformzeitalters in der Wahrnehmung muslimisch-arabischer Quellen</w:t>
      </w:r>
      <w:r w:rsidRPr="00D413EB">
        <w:rPr>
          <w:rFonts w:asciiTheme="majorHAnsi" w:eastAsia="Arial Unicode MS" w:hAnsiTheme="majorHAnsi"/>
          <w:bCs/>
          <w:sz w:val="24"/>
          <w:szCs w:val="24"/>
          <w:lang w:val="de-AT"/>
        </w:rPr>
        <w:t xml:space="preserve">,” </w:t>
      </w:r>
      <w:r w:rsidRPr="00D413EB">
        <w:rPr>
          <w:rFonts w:asciiTheme="majorHAnsi" w:eastAsia="Arial Unicode MS" w:hAnsiTheme="majorHAnsi"/>
          <w:bCs/>
          <w:i/>
          <w:sz w:val="24"/>
          <w:szCs w:val="24"/>
          <w:lang w:val="de-AT"/>
        </w:rPr>
        <w:t xml:space="preserve">Mitteilungen des Instituts für Österreichische Geschichtsforschung </w:t>
      </w:r>
      <w:r w:rsidRPr="00D413EB">
        <w:rPr>
          <w:rFonts w:asciiTheme="majorHAnsi" w:eastAsia="Arial Unicode MS" w:hAnsiTheme="majorHAnsi"/>
          <w:bCs/>
          <w:sz w:val="24"/>
          <w:szCs w:val="24"/>
          <w:lang w:val="de-AT"/>
        </w:rPr>
        <w:t>121 (2013)</w:t>
      </w:r>
      <w:r w:rsidRPr="00D413EB">
        <w:rPr>
          <w:rFonts w:asciiTheme="majorHAnsi" w:hAnsiTheme="majorHAnsi"/>
          <w:bCs/>
          <w:sz w:val="24"/>
          <w:szCs w:val="24"/>
          <w:lang w:val="de-AT"/>
        </w:rPr>
        <w:t>, pp. 267-297.</w:t>
      </w:r>
    </w:p>
    <w:p w:rsidR="00E12057" w:rsidRPr="00D413EB" w:rsidRDefault="00E12057" w:rsidP="00E12057">
      <w:pPr>
        <w:spacing w:after="120" w:line="320" w:lineRule="exact"/>
        <w:ind w:left="432" w:hanging="432"/>
        <w:jc w:val="both"/>
        <w:rPr>
          <w:rFonts w:asciiTheme="majorHAnsi" w:hAnsiTheme="majorHAnsi"/>
          <w:bCs/>
          <w:sz w:val="24"/>
          <w:szCs w:val="24"/>
          <w:lang w:val="en-US"/>
        </w:rPr>
      </w:pPr>
      <w:r w:rsidRPr="00D413EB">
        <w:rPr>
          <w:rFonts w:asciiTheme="majorHAnsi" w:hAnsiTheme="majorHAnsi"/>
          <w:bCs/>
          <w:sz w:val="24"/>
          <w:szCs w:val="24"/>
          <w:lang w:val="en-US"/>
        </w:rPr>
        <w:t xml:space="preserve">[29] “The Kingdom of Cyprus and Muslim-Christian Diplomacy in the Age of </w:t>
      </w:r>
      <w:proofErr w:type="spellStart"/>
      <w:r w:rsidRPr="00D413EB">
        <w:rPr>
          <w:rFonts w:asciiTheme="majorHAnsi" w:hAnsiTheme="majorHAnsi"/>
          <w:bCs/>
          <w:sz w:val="24"/>
          <w:szCs w:val="24"/>
          <w:lang w:val="en-US"/>
        </w:rPr>
        <w:t>Meḥmed</w:t>
      </w:r>
      <w:proofErr w:type="spellEnd"/>
      <w:r w:rsidRPr="00D413EB">
        <w:rPr>
          <w:rFonts w:asciiTheme="majorHAnsi" w:hAnsiTheme="majorHAnsi"/>
          <w:bCs/>
          <w:sz w:val="24"/>
          <w:szCs w:val="24"/>
          <w:lang w:val="en-US"/>
        </w:rPr>
        <w:t xml:space="preserve"> the Conqueror,” </w:t>
      </w:r>
      <w:r w:rsidRPr="00D413EB">
        <w:rPr>
          <w:rFonts w:asciiTheme="majorHAnsi" w:hAnsiTheme="majorHAnsi"/>
          <w:bCs/>
          <w:i/>
          <w:sz w:val="24"/>
          <w:szCs w:val="24"/>
          <w:lang w:val="en-US"/>
        </w:rPr>
        <w:t>Crusades</w:t>
      </w:r>
      <w:r w:rsidRPr="00D413EB">
        <w:rPr>
          <w:rFonts w:asciiTheme="majorHAnsi" w:hAnsiTheme="majorHAnsi"/>
          <w:bCs/>
          <w:sz w:val="24"/>
          <w:szCs w:val="24"/>
          <w:lang w:val="en-US"/>
        </w:rPr>
        <w:t xml:space="preserve"> 12 (2013), pp. 197-232.</w:t>
      </w:r>
    </w:p>
    <w:p w:rsidR="00E12057" w:rsidRPr="00D413EB" w:rsidRDefault="00E12057" w:rsidP="00E12057">
      <w:pPr>
        <w:spacing w:after="120" w:line="320" w:lineRule="exact"/>
        <w:jc w:val="both"/>
        <w:rPr>
          <w:rFonts w:asciiTheme="majorHAnsi" w:hAnsiTheme="majorHAnsi"/>
          <w:b/>
          <w:smallCaps/>
          <w:sz w:val="24"/>
          <w:szCs w:val="24"/>
          <w:lang w:val="en-US"/>
        </w:rPr>
      </w:pPr>
    </w:p>
    <w:p w:rsidR="00E12057" w:rsidRPr="00D413EB" w:rsidRDefault="00E12057" w:rsidP="00E12057">
      <w:pPr>
        <w:spacing w:after="120" w:line="320" w:lineRule="exact"/>
        <w:jc w:val="both"/>
        <w:rPr>
          <w:rFonts w:asciiTheme="majorHAnsi" w:hAnsiTheme="majorHAnsi"/>
          <w:b/>
          <w:smallCaps/>
          <w:sz w:val="24"/>
          <w:szCs w:val="24"/>
          <w:lang w:val="fr-FR"/>
        </w:rPr>
      </w:pPr>
      <w:r w:rsidRPr="00D413EB">
        <w:rPr>
          <w:rFonts w:asciiTheme="majorHAnsi" w:hAnsiTheme="majorHAnsi"/>
          <w:b/>
          <w:smallCaps/>
          <w:sz w:val="24"/>
          <w:szCs w:val="24"/>
          <w:lang w:val="fr-FR"/>
        </w:rPr>
        <w:t xml:space="preserve">Articles in </w:t>
      </w:r>
      <w:proofErr w:type="spellStart"/>
      <w:r w:rsidRPr="00D413EB">
        <w:rPr>
          <w:rFonts w:asciiTheme="majorHAnsi" w:hAnsiTheme="majorHAnsi"/>
          <w:b/>
          <w:smallCaps/>
          <w:sz w:val="24"/>
          <w:szCs w:val="24"/>
          <w:lang w:val="fr-FR"/>
        </w:rPr>
        <w:t>Conference</w:t>
      </w:r>
      <w:proofErr w:type="spellEnd"/>
      <w:r w:rsidRPr="00D413EB">
        <w:rPr>
          <w:rFonts w:asciiTheme="majorHAnsi" w:hAnsiTheme="majorHAnsi"/>
          <w:b/>
          <w:smallCaps/>
          <w:sz w:val="24"/>
          <w:szCs w:val="24"/>
          <w:lang w:val="fr-FR"/>
        </w:rPr>
        <w:t xml:space="preserve"> </w:t>
      </w:r>
      <w:proofErr w:type="spellStart"/>
      <w:r w:rsidRPr="00D413EB">
        <w:rPr>
          <w:rFonts w:asciiTheme="majorHAnsi" w:hAnsiTheme="majorHAnsi"/>
          <w:b/>
          <w:smallCaps/>
          <w:sz w:val="24"/>
          <w:szCs w:val="24"/>
          <w:lang w:val="fr-FR"/>
        </w:rPr>
        <w:t>Proceedings</w:t>
      </w:r>
      <w:proofErr w:type="spellEnd"/>
    </w:p>
    <w:p w:rsidR="00E12057" w:rsidRPr="00D413EB" w:rsidRDefault="00E12057" w:rsidP="00E12057">
      <w:pPr>
        <w:spacing w:after="120" w:line="320" w:lineRule="exact"/>
        <w:ind w:left="432" w:hanging="432"/>
        <w:jc w:val="both"/>
        <w:rPr>
          <w:rFonts w:asciiTheme="majorHAnsi" w:hAnsiTheme="majorHAnsi"/>
          <w:bCs/>
          <w:sz w:val="24"/>
          <w:szCs w:val="24"/>
          <w:lang w:val="fr-FR"/>
        </w:rPr>
      </w:pPr>
      <w:r w:rsidRPr="00D413EB">
        <w:rPr>
          <w:rFonts w:asciiTheme="majorHAnsi" w:hAnsiTheme="majorHAnsi"/>
          <w:bCs/>
          <w:sz w:val="24"/>
          <w:szCs w:val="24"/>
          <w:lang w:val="fr-FR"/>
        </w:rPr>
        <w:t xml:space="preserve">[30] “Byzantine </w:t>
      </w:r>
      <w:proofErr w:type="spellStart"/>
      <w:r w:rsidRPr="00D413EB">
        <w:rPr>
          <w:rFonts w:asciiTheme="majorHAnsi" w:hAnsiTheme="majorHAnsi"/>
          <w:bCs/>
          <w:sz w:val="24"/>
          <w:szCs w:val="24"/>
          <w:lang w:val="fr-FR"/>
        </w:rPr>
        <w:t>Chancery</w:t>
      </w:r>
      <w:proofErr w:type="spellEnd"/>
      <w:r w:rsidRPr="00D413EB">
        <w:rPr>
          <w:rFonts w:asciiTheme="majorHAnsi" w:hAnsiTheme="majorHAnsi"/>
          <w:bCs/>
          <w:sz w:val="24"/>
          <w:szCs w:val="24"/>
          <w:lang w:val="fr-FR"/>
        </w:rPr>
        <w:t xml:space="preserve"> Traditions in </w:t>
      </w:r>
      <w:proofErr w:type="spellStart"/>
      <w:r w:rsidRPr="00D413EB">
        <w:rPr>
          <w:rFonts w:asciiTheme="majorHAnsi" w:hAnsiTheme="majorHAnsi"/>
          <w:bCs/>
          <w:sz w:val="24"/>
          <w:szCs w:val="24"/>
          <w:lang w:val="fr-FR"/>
        </w:rPr>
        <w:t>Frankish</w:t>
      </w:r>
      <w:proofErr w:type="spellEnd"/>
      <w:r w:rsidRPr="00D413EB">
        <w:rPr>
          <w:rFonts w:asciiTheme="majorHAnsi" w:hAnsiTheme="majorHAnsi"/>
          <w:bCs/>
          <w:sz w:val="24"/>
          <w:szCs w:val="24"/>
          <w:lang w:val="fr-FR"/>
        </w:rPr>
        <w:t xml:space="preserve"> </w:t>
      </w:r>
      <w:proofErr w:type="spellStart"/>
      <w:r w:rsidRPr="00D413EB">
        <w:rPr>
          <w:rFonts w:asciiTheme="majorHAnsi" w:hAnsiTheme="majorHAnsi"/>
          <w:bCs/>
          <w:sz w:val="24"/>
          <w:szCs w:val="24"/>
          <w:lang w:val="fr-FR"/>
        </w:rPr>
        <w:t>Cyprus</w:t>
      </w:r>
      <w:proofErr w:type="spellEnd"/>
      <w:r w:rsidRPr="00D413EB">
        <w:rPr>
          <w:rFonts w:asciiTheme="majorHAnsi" w:hAnsiTheme="majorHAnsi"/>
          <w:bCs/>
          <w:sz w:val="24"/>
          <w:szCs w:val="24"/>
          <w:lang w:val="fr-FR"/>
        </w:rPr>
        <w:t xml:space="preserve">: the Case of the </w:t>
      </w:r>
      <w:proofErr w:type="spellStart"/>
      <w:r w:rsidRPr="00D413EB">
        <w:rPr>
          <w:rFonts w:asciiTheme="majorHAnsi" w:hAnsiTheme="majorHAnsi"/>
          <w:bCs/>
          <w:sz w:val="24"/>
          <w:szCs w:val="24"/>
          <w:lang w:val="fr-FR"/>
        </w:rPr>
        <w:t>Vaticanus</w:t>
      </w:r>
      <w:proofErr w:type="spellEnd"/>
      <w:r w:rsidRPr="00D413EB">
        <w:rPr>
          <w:rFonts w:asciiTheme="majorHAnsi" w:hAnsiTheme="majorHAnsi"/>
          <w:bCs/>
          <w:sz w:val="24"/>
          <w:szCs w:val="24"/>
          <w:lang w:val="fr-FR"/>
        </w:rPr>
        <w:t xml:space="preserve"> MS </w:t>
      </w:r>
      <w:proofErr w:type="spellStart"/>
      <w:r w:rsidRPr="00D413EB">
        <w:rPr>
          <w:rFonts w:asciiTheme="majorHAnsi" w:hAnsiTheme="majorHAnsi"/>
          <w:bCs/>
          <w:sz w:val="24"/>
          <w:szCs w:val="24"/>
          <w:lang w:val="fr-FR"/>
        </w:rPr>
        <w:t>Palatinus</w:t>
      </w:r>
      <w:proofErr w:type="spellEnd"/>
      <w:r w:rsidRPr="00D413EB">
        <w:rPr>
          <w:rFonts w:asciiTheme="majorHAnsi" w:hAnsiTheme="majorHAnsi"/>
          <w:bCs/>
          <w:sz w:val="24"/>
          <w:szCs w:val="24"/>
          <w:lang w:val="fr-FR"/>
        </w:rPr>
        <w:t xml:space="preserve"> </w:t>
      </w:r>
      <w:proofErr w:type="spellStart"/>
      <w:r w:rsidRPr="00D413EB">
        <w:rPr>
          <w:rFonts w:asciiTheme="majorHAnsi" w:hAnsiTheme="majorHAnsi"/>
          <w:bCs/>
          <w:sz w:val="24"/>
          <w:szCs w:val="24"/>
          <w:lang w:val="fr-FR"/>
        </w:rPr>
        <w:t>Graecus</w:t>
      </w:r>
      <w:proofErr w:type="spellEnd"/>
      <w:r w:rsidRPr="00D413EB">
        <w:rPr>
          <w:rFonts w:asciiTheme="majorHAnsi" w:hAnsiTheme="majorHAnsi"/>
          <w:bCs/>
          <w:sz w:val="24"/>
          <w:szCs w:val="24"/>
          <w:lang w:val="fr-FR"/>
        </w:rPr>
        <w:t xml:space="preserve"> 367,” in S. Fourrier and G. </w:t>
      </w:r>
      <w:proofErr w:type="spellStart"/>
      <w:r w:rsidRPr="00D413EB">
        <w:rPr>
          <w:rFonts w:asciiTheme="majorHAnsi" w:hAnsiTheme="majorHAnsi"/>
          <w:bCs/>
          <w:sz w:val="24"/>
          <w:szCs w:val="24"/>
          <w:lang w:val="fr-FR"/>
        </w:rPr>
        <w:t>Grivaud</w:t>
      </w:r>
      <w:proofErr w:type="spellEnd"/>
      <w:r w:rsidRPr="00D413EB">
        <w:rPr>
          <w:rFonts w:asciiTheme="majorHAnsi" w:hAnsiTheme="majorHAnsi"/>
          <w:bCs/>
          <w:sz w:val="24"/>
          <w:szCs w:val="24"/>
          <w:lang w:val="fr-FR"/>
        </w:rPr>
        <w:t xml:space="preserve">, </w:t>
      </w:r>
      <w:proofErr w:type="spellStart"/>
      <w:proofErr w:type="gramStart"/>
      <w:r w:rsidRPr="00D413EB">
        <w:rPr>
          <w:rFonts w:asciiTheme="majorHAnsi" w:hAnsiTheme="majorHAnsi"/>
          <w:bCs/>
          <w:sz w:val="24"/>
          <w:szCs w:val="24"/>
          <w:lang w:val="fr-FR"/>
        </w:rPr>
        <w:t>eds</w:t>
      </w:r>
      <w:proofErr w:type="spellEnd"/>
      <w:r w:rsidRPr="00D413EB">
        <w:rPr>
          <w:rFonts w:asciiTheme="majorHAnsi" w:hAnsiTheme="majorHAnsi"/>
          <w:bCs/>
          <w:sz w:val="24"/>
          <w:szCs w:val="24"/>
          <w:lang w:val="fr-FR"/>
        </w:rPr>
        <w:t>.,</w:t>
      </w:r>
      <w:proofErr w:type="gramEnd"/>
      <w:r w:rsidRPr="00D413EB">
        <w:rPr>
          <w:rFonts w:asciiTheme="majorHAnsi" w:hAnsiTheme="majorHAnsi"/>
          <w:bCs/>
          <w:sz w:val="24"/>
          <w:szCs w:val="24"/>
          <w:lang w:val="fr-FR"/>
        </w:rPr>
        <w:t xml:space="preserve"> </w:t>
      </w:r>
      <w:r w:rsidRPr="00D413EB">
        <w:rPr>
          <w:rFonts w:asciiTheme="majorHAnsi" w:hAnsiTheme="majorHAnsi"/>
          <w:bCs/>
          <w:i/>
          <w:iCs/>
          <w:sz w:val="24"/>
          <w:szCs w:val="24"/>
          <w:lang w:val="fr-FR"/>
        </w:rPr>
        <w:t>Identités croisées en un milieu méditerranéen: le cas de Chypre (Antiquité – Moyen Âge)</w:t>
      </w:r>
      <w:r w:rsidRPr="00D413EB">
        <w:rPr>
          <w:rFonts w:asciiTheme="majorHAnsi" w:hAnsiTheme="majorHAnsi"/>
          <w:bCs/>
          <w:sz w:val="24"/>
          <w:szCs w:val="24"/>
          <w:lang w:val="fr-FR"/>
        </w:rPr>
        <w:t xml:space="preserve"> (Rouen, 2006), pp. 301-315.</w:t>
      </w:r>
    </w:p>
    <w:p w:rsidR="00E12057" w:rsidRPr="00D413EB" w:rsidRDefault="00E12057" w:rsidP="00E12057">
      <w:pPr>
        <w:spacing w:after="120" w:line="320" w:lineRule="exact"/>
        <w:ind w:left="432" w:hanging="432"/>
        <w:jc w:val="both"/>
        <w:rPr>
          <w:rFonts w:asciiTheme="majorHAnsi" w:hAnsiTheme="majorHAnsi"/>
          <w:bCs/>
          <w:sz w:val="24"/>
          <w:szCs w:val="24"/>
          <w:lang w:val="en-US"/>
        </w:rPr>
      </w:pPr>
      <w:r w:rsidRPr="00D413EB">
        <w:rPr>
          <w:rFonts w:asciiTheme="majorHAnsi" w:hAnsiTheme="majorHAnsi"/>
          <w:bCs/>
          <w:sz w:val="24"/>
          <w:szCs w:val="24"/>
          <w:lang w:val="en-US"/>
        </w:rPr>
        <w:t>[31] “</w:t>
      </w:r>
      <w:proofErr w:type="spellStart"/>
      <w:r w:rsidRPr="00D413EB">
        <w:rPr>
          <w:rFonts w:asciiTheme="majorHAnsi" w:hAnsiTheme="majorHAnsi"/>
          <w:bCs/>
          <w:sz w:val="24"/>
          <w:szCs w:val="24"/>
          <w:lang w:val="en-US"/>
        </w:rPr>
        <w:t>Byzantinische</w:t>
      </w:r>
      <w:proofErr w:type="spellEnd"/>
      <w:r w:rsidRPr="00D413EB">
        <w:rPr>
          <w:rFonts w:asciiTheme="majorHAnsi" w:hAnsiTheme="majorHAnsi"/>
          <w:bCs/>
          <w:sz w:val="24"/>
          <w:szCs w:val="24"/>
          <w:lang w:val="en-US"/>
        </w:rPr>
        <w:t xml:space="preserve"> </w:t>
      </w:r>
      <w:proofErr w:type="spellStart"/>
      <w:r w:rsidRPr="00D413EB">
        <w:rPr>
          <w:rFonts w:asciiTheme="majorHAnsi" w:hAnsiTheme="majorHAnsi"/>
          <w:bCs/>
          <w:sz w:val="24"/>
          <w:szCs w:val="24"/>
          <w:lang w:val="en-US"/>
        </w:rPr>
        <w:t>Diplomatik</w:t>
      </w:r>
      <w:proofErr w:type="spellEnd"/>
      <w:r w:rsidRPr="00D413EB">
        <w:rPr>
          <w:rFonts w:asciiTheme="majorHAnsi" w:hAnsiTheme="majorHAnsi"/>
          <w:bCs/>
          <w:sz w:val="24"/>
          <w:szCs w:val="24"/>
          <w:lang w:val="en-US"/>
        </w:rPr>
        <w:t xml:space="preserve">: (Dead or Alive?),” in E. </w:t>
      </w:r>
      <w:proofErr w:type="spellStart"/>
      <w:r w:rsidRPr="00D413EB">
        <w:rPr>
          <w:rFonts w:asciiTheme="majorHAnsi" w:hAnsiTheme="majorHAnsi"/>
          <w:bCs/>
          <w:sz w:val="24"/>
          <w:szCs w:val="24"/>
          <w:lang w:val="en-US"/>
        </w:rPr>
        <w:t>Jeffreys</w:t>
      </w:r>
      <w:proofErr w:type="spellEnd"/>
      <w:r w:rsidRPr="00D413EB">
        <w:rPr>
          <w:rFonts w:asciiTheme="majorHAnsi" w:hAnsiTheme="majorHAnsi"/>
          <w:bCs/>
          <w:sz w:val="24"/>
          <w:szCs w:val="24"/>
          <w:lang w:val="en-US"/>
        </w:rPr>
        <w:t xml:space="preserve">, ed., </w:t>
      </w:r>
      <w:r w:rsidRPr="00D413EB">
        <w:rPr>
          <w:rFonts w:asciiTheme="majorHAnsi" w:hAnsiTheme="majorHAnsi"/>
          <w:bCs/>
          <w:i/>
          <w:iCs/>
          <w:sz w:val="24"/>
          <w:szCs w:val="24"/>
          <w:lang w:val="en-US"/>
        </w:rPr>
        <w:t>Proceedings of the 21st International Congress of Byzantine Studies</w:t>
      </w:r>
      <w:r w:rsidRPr="00D413EB">
        <w:rPr>
          <w:rFonts w:asciiTheme="majorHAnsi" w:hAnsiTheme="majorHAnsi"/>
          <w:bCs/>
          <w:i/>
          <w:sz w:val="24"/>
          <w:szCs w:val="24"/>
          <w:lang w:val="en-US"/>
        </w:rPr>
        <w:t>, London 21-26 August 2006</w:t>
      </w:r>
      <w:r w:rsidRPr="00D413EB">
        <w:rPr>
          <w:rFonts w:asciiTheme="majorHAnsi" w:hAnsiTheme="majorHAnsi"/>
          <w:bCs/>
          <w:sz w:val="24"/>
          <w:szCs w:val="24"/>
          <w:lang w:val="en-US"/>
        </w:rPr>
        <w:t xml:space="preserve">, vol. 1: </w:t>
      </w:r>
      <w:r w:rsidRPr="00D413EB">
        <w:rPr>
          <w:rFonts w:asciiTheme="majorHAnsi" w:hAnsiTheme="majorHAnsi"/>
          <w:bCs/>
          <w:i/>
          <w:sz w:val="24"/>
          <w:szCs w:val="24"/>
          <w:lang w:val="en-US"/>
        </w:rPr>
        <w:t>Plenary Papers</w:t>
      </w:r>
      <w:r w:rsidRPr="00D413EB">
        <w:rPr>
          <w:rFonts w:asciiTheme="majorHAnsi" w:hAnsiTheme="majorHAnsi"/>
          <w:bCs/>
          <w:sz w:val="24"/>
          <w:szCs w:val="24"/>
          <w:lang w:val="en-US"/>
        </w:rPr>
        <w:t xml:space="preserve"> (</w:t>
      </w:r>
      <w:proofErr w:type="spellStart"/>
      <w:r w:rsidRPr="00D413EB">
        <w:rPr>
          <w:rFonts w:asciiTheme="majorHAnsi" w:hAnsiTheme="majorHAnsi"/>
          <w:bCs/>
          <w:sz w:val="24"/>
          <w:szCs w:val="24"/>
          <w:lang w:val="en-US"/>
        </w:rPr>
        <w:t>Aldershot</w:t>
      </w:r>
      <w:proofErr w:type="spellEnd"/>
      <w:r w:rsidRPr="00D413EB">
        <w:rPr>
          <w:rFonts w:asciiTheme="majorHAnsi" w:hAnsiTheme="majorHAnsi"/>
          <w:bCs/>
          <w:sz w:val="24"/>
          <w:szCs w:val="24"/>
          <w:lang w:val="en-US"/>
        </w:rPr>
        <w:t>, 2006), pp. 173-187.</w:t>
      </w:r>
    </w:p>
    <w:p w:rsidR="00E12057" w:rsidRPr="00D413EB" w:rsidRDefault="00E12057" w:rsidP="00E12057">
      <w:pPr>
        <w:tabs>
          <w:tab w:val="left" w:pos="4425"/>
        </w:tabs>
        <w:spacing w:after="120" w:line="320" w:lineRule="exact"/>
        <w:ind w:left="432" w:hanging="432"/>
        <w:jc w:val="both"/>
        <w:rPr>
          <w:rFonts w:asciiTheme="majorHAnsi" w:hAnsiTheme="majorHAnsi"/>
          <w:bCs/>
          <w:sz w:val="24"/>
          <w:szCs w:val="24"/>
          <w:lang w:val="de-AT"/>
        </w:rPr>
      </w:pPr>
      <w:r w:rsidRPr="00D413EB">
        <w:rPr>
          <w:rFonts w:asciiTheme="majorHAnsi" w:hAnsiTheme="majorHAnsi"/>
          <w:bCs/>
          <w:sz w:val="24"/>
          <w:szCs w:val="24"/>
          <w:lang w:val="de-AT"/>
        </w:rPr>
        <w:t xml:space="preserve">[32] “Der Vierte Kreuzzug und die Eroberung Konstantinopels im Spiegel orientalischer Quellen,” in P. Piatti, ed., </w:t>
      </w:r>
      <w:r w:rsidRPr="00D413EB">
        <w:rPr>
          <w:rFonts w:asciiTheme="majorHAnsi" w:hAnsiTheme="majorHAnsi"/>
          <w:bCs/>
          <w:i/>
          <w:sz w:val="24"/>
          <w:szCs w:val="24"/>
          <w:lang w:val="de-AT"/>
        </w:rPr>
        <w:t>The Fourth Crusade Revisited: Atti della Conferenza Internazionale nell’ ottavo centenario della IV Crociata 1204-2004, Andros, 27-30 maggio 2004</w:t>
      </w:r>
      <w:r w:rsidRPr="00D413EB">
        <w:rPr>
          <w:rFonts w:asciiTheme="majorHAnsi" w:hAnsiTheme="majorHAnsi"/>
          <w:bCs/>
          <w:sz w:val="24"/>
          <w:szCs w:val="24"/>
          <w:lang w:val="de-AT"/>
        </w:rPr>
        <w:t>, Atti e Documenti 25 (Vatican, 2008), pp. 244-274.</w:t>
      </w:r>
    </w:p>
    <w:p w:rsidR="00E12057" w:rsidRPr="00D413EB" w:rsidRDefault="00E12057" w:rsidP="00E12057">
      <w:pPr>
        <w:spacing w:after="120" w:line="320" w:lineRule="exact"/>
        <w:ind w:left="432" w:hanging="432"/>
        <w:jc w:val="both"/>
        <w:rPr>
          <w:rFonts w:asciiTheme="majorHAnsi" w:hAnsiTheme="majorHAnsi"/>
          <w:bCs/>
          <w:sz w:val="24"/>
          <w:szCs w:val="24"/>
          <w:lang w:val="de-DE"/>
        </w:rPr>
      </w:pPr>
      <w:r w:rsidRPr="00D413EB">
        <w:rPr>
          <w:rFonts w:asciiTheme="majorHAnsi" w:hAnsiTheme="majorHAnsi"/>
          <w:bCs/>
          <w:sz w:val="24"/>
          <w:szCs w:val="24"/>
          <w:lang w:val="de-AT"/>
        </w:rPr>
        <w:t>[33] “</w:t>
      </w:r>
      <w:r w:rsidRPr="00D413EB">
        <w:rPr>
          <w:rFonts w:asciiTheme="majorHAnsi" w:hAnsiTheme="majorHAnsi"/>
          <w:bCs/>
          <w:sz w:val="24"/>
          <w:szCs w:val="24"/>
          <w:lang w:val="de-DE"/>
        </w:rPr>
        <w:t>Byzanz und die islamische Staatenwelt im Zeitalter Kaiser Basileios’ II. und des Kalifen al-Ḥākim”, in Thomas Pratsch, ed.,</w:t>
      </w:r>
      <w:r w:rsidRPr="00D413EB">
        <w:rPr>
          <w:rFonts w:asciiTheme="majorHAnsi" w:hAnsiTheme="majorHAnsi"/>
          <w:bCs/>
          <w:i/>
          <w:sz w:val="24"/>
          <w:szCs w:val="24"/>
          <w:lang w:val="de-DE"/>
        </w:rPr>
        <w:t xml:space="preserve"> Konflikt und Bewältigung: </w:t>
      </w:r>
      <w:r w:rsidRPr="00D413EB">
        <w:rPr>
          <w:rFonts w:asciiTheme="majorHAnsi" w:hAnsiTheme="majorHAnsi"/>
          <w:bCs/>
          <w:i/>
          <w:iCs/>
          <w:sz w:val="24"/>
          <w:szCs w:val="24"/>
          <w:lang w:val="de-AT"/>
        </w:rPr>
        <w:t xml:space="preserve">Die Zerstörung der </w:t>
      </w:r>
      <w:r w:rsidRPr="00D413EB">
        <w:rPr>
          <w:rFonts w:asciiTheme="majorHAnsi" w:hAnsiTheme="majorHAnsi"/>
          <w:bCs/>
          <w:i/>
          <w:iCs/>
          <w:sz w:val="24"/>
          <w:szCs w:val="24"/>
          <w:lang w:val="de-AT"/>
        </w:rPr>
        <w:lastRenderedPageBreak/>
        <w:t>Grabeskirche zu Jerusalem im Jahre 1009</w:t>
      </w:r>
      <w:r w:rsidRPr="00D413EB">
        <w:rPr>
          <w:rFonts w:asciiTheme="majorHAnsi" w:hAnsiTheme="majorHAnsi"/>
          <w:bCs/>
          <w:iCs/>
          <w:sz w:val="24"/>
          <w:szCs w:val="24"/>
          <w:lang w:val="de-AT"/>
        </w:rPr>
        <w:t>, Millenium Studies 32 (Berlin, Boston: Walter de Gruyter, 2011), pp. 173-193.</w:t>
      </w:r>
    </w:p>
    <w:p w:rsidR="00E12057" w:rsidRPr="00D413EB" w:rsidRDefault="00E12057" w:rsidP="00E12057">
      <w:pPr>
        <w:spacing w:after="120" w:line="320" w:lineRule="exact"/>
        <w:ind w:left="432" w:hanging="432"/>
        <w:jc w:val="both"/>
        <w:rPr>
          <w:rFonts w:asciiTheme="majorHAnsi" w:hAnsiTheme="majorHAnsi"/>
          <w:bCs/>
          <w:smallCaps/>
          <w:sz w:val="24"/>
          <w:szCs w:val="24"/>
          <w:lang w:val="de-AT"/>
        </w:rPr>
      </w:pPr>
      <w:r w:rsidRPr="00D413EB">
        <w:rPr>
          <w:rFonts w:asciiTheme="majorHAnsi" w:hAnsiTheme="majorHAnsi"/>
          <w:bCs/>
          <w:sz w:val="24"/>
          <w:szCs w:val="24"/>
          <w:lang w:val="de-DE"/>
        </w:rPr>
        <w:t xml:space="preserve">[34] “‘Der König der Deutschen – Gott verfluche ihn – brach auf mit einer gewaltigen Streitmacht’ – Die Wahrnehmung abendländischer Herrscher in den arabischen Quellen zum Dritten Kreuzzug”, in K.-H. Ruess, ed., </w:t>
      </w:r>
      <w:r w:rsidRPr="00D413EB">
        <w:rPr>
          <w:rFonts w:asciiTheme="majorHAnsi" w:hAnsiTheme="majorHAnsi"/>
          <w:bCs/>
          <w:i/>
          <w:sz w:val="24"/>
          <w:szCs w:val="24"/>
          <w:lang w:val="de-DE"/>
        </w:rPr>
        <w:t>Stauferzeit – Zeit der Kreuzzüge</w:t>
      </w:r>
      <w:r w:rsidRPr="00D413EB">
        <w:rPr>
          <w:rFonts w:asciiTheme="majorHAnsi" w:hAnsiTheme="majorHAnsi"/>
          <w:bCs/>
          <w:sz w:val="24"/>
          <w:szCs w:val="24"/>
          <w:lang w:val="de-DE"/>
        </w:rPr>
        <w:t>, Schriften zur staufischen Geschichte und Kunst 29 (Göppingen: Gesellschaft für Staufische Geschichte, 2011), pp. 86-123.</w:t>
      </w:r>
    </w:p>
    <w:p w:rsidR="00E12057" w:rsidRPr="00D413EB" w:rsidRDefault="00E12057" w:rsidP="00E12057">
      <w:pPr>
        <w:spacing w:after="120" w:line="320" w:lineRule="exact"/>
        <w:ind w:left="432" w:hanging="432"/>
        <w:jc w:val="both"/>
        <w:rPr>
          <w:rFonts w:asciiTheme="majorHAnsi" w:hAnsiTheme="majorHAnsi"/>
          <w:bCs/>
          <w:sz w:val="24"/>
          <w:szCs w:val="24"/>
          <w:lang w:val="en-US"/>
        </w:rPr>
      </w:pPr>
      <w:r w:rsidRPr="00D413EB">
        <w:rPr>
          <w:rFonts w:asciiTheme="majorHAnsi" w:hAnsiTheme="majorHAnsi"/>
          <w:bCs/>
          <w:sz w:val="24"/>
          <w:szCs w:val="24"/>
          <w:lang w:val="en-US"/>
        </w:rPr>
        <w:t xml:space="preserve">[35] “Strategies of Identification and Distinction in the Byzantine Discourse on the Seljuk Turks,” in W. Pohl, C. </w:t>
      </w:r>
      <w:proofErr w:type="spellStart"/>
      <w:r w:rsidRPr="00D413EB">
        <w:rPr>
          <w:rFonts w:asciiTheme="majorHAnsi" w:hAnsiTheme="majorHAnsi"/>
          <w:bCs/>
          <w:sz w:val="24"/>
          <w:szCs w:val="24"/>
          <w:lang w:val="en-US"/>
        </w:rPr>
        <w:t>Gantner</w:t>
      </w:r>
      <w:proofErr w:type="spellEnd"/>
      <w:r w:rsidRPr="00D413EB">
        <w:rPr>
          <w:rFonts w:asciiTheme="majorHAnsi" w:hAnsiTheme="majorHAnsi"/>
          <w:bCs/>
          <w:sz w:val="24"/>
          <w:szCs w:val="24"/>
          <w:lang w:val="en-US"/>
        </w:rPr>
        <w:t xml:space="preserve">, R. Payne, eds., </w:t>
      </w:r>
      <w:r w:rsidRPr="00D413EB">
        <w:rPr>
          <w:rFonts w:asciiTheme="majorHAnsi" w:hAnsiTheme="majorHAnsi"/>
          <w:bCs/>
          <w:i/>
          <w:sz w:val="24"/>
          <w:szCs w:val="24"/>
          <w:lang w:val="en-US"/>
        </w:rPr>
        <w:t>Visions of Community in the Post-Roman World: The West, Byzantium and the Islamic World, 300-1100</w:t>
      </w:r>
      <w:r w:rsidRPr="00D413EB">
        <w:rPr>
          <w:rFonts w:asciiTheme="majorHAnsi" w:hAnsiTheme="majorHAnsi"/>
          <w:bCs/>
          <w:sz w:val="24"/>
          <w:szCs w:val="24"/>
          <w:lang w:val="en-US"/>
        </w:rPr>
        <w:t xml:space="preserve"> (</w:t>
      </w:r>
      <w:proofErr w:type="spellStart"/>
      <w:r w:rsidRPr="00D413EB">
        <w:rPr>
          <w:rFonts w:asciiTheme="majorHAnsi" w:hAnsiTheme="majorHAnsi"/>
          <w:bCs/>
          <w:sz w:val="24"/>
          <w:szCs w:val="24"/>
          <w:lang w:val="en-US"/>
        </w:rPr>
        <w:t>Aldershot</w:t>
      </w:r>
      <w:proofErr w:type="spellEnd"/>
      <w:r w:rsidRPr="00D413EB">
        <w:rPr>
          <w:rFonts w:asciiTheme="majorHAnsi" w:hAnsiTheme="majorHAnsi"/>
          <w:bCs/>
          <w:sz w:val="24"/>
          <w:szCs w:val="24"/>
          <w:lang w:val="en-US"/>
        </w:rPr>
        <w:t xml:space="preserve">: </w:t>
      </w:r>
      <w:proofErr w:type="spellStart"/>
      <w:r w:rsidRPr="00D413EB">
        <w:rPr>
          <w:rFonts w:asciiTheme="majorHAnsi" w:hAnsiTheme="majorHAnsi"/>
          <w:bCs/>
          <w:sz w:val="24"/>
          <w:szCs w:val="24"/>
          <w:lang w:val="en-US"/>
        </w:rPr>
        <w:t>Ashgate</w:t>
      </w:r>
      <w:proofErr w:type="spellEnd"/>
      <w:r w:rsidRPr="00D413EB">
        <w:rPr>
          <w:rFonts w:asciiTheme="majorHAnsi" w:hAnsiTheme="majorHAnsi"/>
          <w:bCs/>
          <w:sz w:val="24"/>
          <w:szCs w:val="24"/>
          <w:lang w:val="en-US"/>
        </w:rPr>
        <w:t>, 2012), pp. 499-512.</w:t>
      </w:r>
    </w:p>
    <w:p w:rsidR="00E12057" w:rsidRPr="00D413EB" w:rsidRDefault="00E12057" w:rsidP="00E12057">
      <w:pPr>
        <w:tabs>
          <w:tab w:val="left" w:pos="4425"/>
        </w:tabs>
        <w:spacing w:after="120" w:line="320" w:lineRule="exact"/>
        <w:ind w:left="432" w:hanging="432"/>
        <w:jc w:val="both"/>
        <w:rPr>
          <w:rFonts w:asciiTheme="majorHAnsi" w:hAnsiTheme="majorHAnsi"/>
          <w:bCs/>
          <w:sz w:val="24"/>
          <w:szCs w:val="24"/>
          <w:lang w:val="de-AT"/>
        </w:rPr>
      </w:pPr>
      <w:r w:rsidRPr="00D413EB">
        <w:rPr>
          <w:rFonts w:asciiTheme="majorHAnsi" w:hAnsiTheme="majorHAnsi"/>
          <w:bCs/>
          <w:smallCaps/>
          <w:sz w:val="24"/>
          <w:szCs w:val="24"/>
          <w:lang w:val="de-DE"/>
        </w:rPr>
        <w:t>[36] “</w:t>
      </w:r>
      <w:r w:rsidRPr="00D413EB">
        <w:rPr>
          <w:rFonts w:asciiTheme="majorHAnsi" w:hAnsiTheme="majorHAnsi"/>
          <w:bCs/>
          <w:sz w:val="24"/>
          <w:szCs w:val="24"/>
          <w:lang w:val="de-DE"/>
        </w:rPr>
        <w:t>Transkulturelle Kommunikation und Identit</w:t>
      </w:r>
      <w:r w:rsidRPr="00D413EB">
        <w:rPr>
          <w:rFonts w:asciiTheme="majorHAnsi" w:hAnsiTheme="majorHAnsi"/>
          <w:bCs/>
          <w:sz w:val="24"/>
          <w:szCs w:val="24"/>
          <w:lang w:val="de-AT"/>
        </w:rPr>
        <w:t xml:space="preserve">ätsbildung in den diplomatischen Beziehungen zwischen Byzanz und der islamischen Welt,” in M. Borgolte, J. Dücker, M. Müllerburg, P. Predatsch, B. Schneidmüller, eds., </w:t>
      </w:r>
      <w:r w:rsidRPr="00D413EB">
        <w:rPr>
          <w:rFonts w:asciiTheme="majorHAnsi" w:hAnsiTheme="majorHAnsi"/>
          <w:bCs/>
          <w:i/>
          <w:sz w:val="24"/>
          <w:szCs w:val="24"/>
          <w:lang w:val="de-AT"/>
        </w:rPr>
        <w:t>Europa im Geflecht der Welt: Mittelalterliche Migrationen in globalen Bezügen</w:t>
      </w:r>
      <w:r w:rsidRPr="00D413EB">
        <w:rPr>
          <w:rFonts w:asciiTheme="majorHAnsi" w:hAnsiTheme="majorHAnsi"/>
          <w:bCs/>
          <w:sz w:val="24"/>
          <w:szCs w:val="24"/>
          <w:lang w:val="de-AT"/>
        </w:rPr>
        <w:t>, Europa im Mittelalter 20 (Berlin: Akademie Verlag, 2012), pp. 173-192.</w:t>
      </w:r>
    </w:p>
    <w:p w:rsidR="00E12057" w:rsidRPr="00D413EB" w:rsidRDefault="00E12057" w:rsidP="00E12057">
      <w:pPr>
        <w:spacing w:after="120" w:line="320" w:lineRule="exact"/>
        <w:ind w:left="432" w:hanging="432"/>
        <w:jc w:val="both"/>
        <w:rPr>
          <w:rFonts w:asciiTheme="majorHAnsi" w:hAnsiTheme="majorHAnsi"/>
          <w:bCs/>
          <w:smallCaps/>
          <w:sz w:val="24"/>
          <w:szCs w:val="24"/>
          <w:lang w:val="en-US"/>
        </w:rPr>
      </w:pPr>
      <w:r w:rsidRPr="00D413EB">
        <w:rPr>
          <w:rFonts w:asciiTheme="majorHAnsi" w:hAnsiTheme="majorHAnsi"/>
          <w:bCs/>
          <w:smallCaps/>
          <w:sz w:val="24"/>
          <w:szCs w:val="24"/>
          <w:lang w:val="en-US"/>
        </w:rPr>
        <w:t>[37] “</w:t>
      </w:r>
      <w:r w:rsidRPr="00D413EB">
        <w:rPr>
          <w:rFonts w:asciiTheme="majorHAnsi" w:hAnsiTheme="majorHAnsi"/>
          <w:bCs/>
          <w:sz w:val="24"/>
          <w:szCs w:val="24"/>
          <w:lang w:val="en-US"/>
        </w:rPr>
        <w:t xml:space="preserve">Byzantine </w:t>
      </w:r>
      <w:proofErr w:type="spellStart"/>
      <w:r w:rsidRPr="00D413EB">
        <w:rPr>
          <w:rFonts w:asciiTheme="majorHAnsi" w:hAnsiTheme="majorHAnsi"/>
          <w:bCs/>
          <w:sz w:val="24"/>
          <w:szCs w:val="24"/>
          <w:lang w:val="en-US"/>
        </w:rPr>
        <w:t>Diplomatics</w:t>
      </w:r>
      <w:proofErr w:type="spellEnd"/>
      <w:r w:rsidRPr="00D413EB">
        <w:rPr>
          <w:rFonts w:asciiTheme="majorHAnsi" w:hAnsiTheme="majorHAnsi"/>
          <w:bCs/>
          <w:smallCaps/>
          <w:sz w:val="24"/>
          <w:szCs w:val="24"/>
          <w:lang w:val="en-US"/>
        </w:rPr>
        <w:t xml:space="preserve">,” </w:t>
      </w:r>
      <w:r w:rsidRPr="00D413EB">
        <w:rPr>
          <w:rFonts w:asciiTheme="majorHAnsi" w:hAnsiTheme="majorHAnsi"/>
          <w:bCs/>
          <w:sz w:val="24"/>
          <w:szCs w:val="24"/>
          <w:lang w:val="en-US"/>
        </w:rPr>
        <w:t xml:space="preserve">Report presented at the round table </w:t>
      </w:r>
      <w:proofErr w:type="spellStart"/>
      <w:r w:rsidRPr="00D413EB">
        <w:rPr>
          <w:rFonts w:asciiTheme="majorHAnsi" w:hAnsiTheme="majorHAnsi"/>
          <w:bCs/>
          <w:i/>
          <w:sz w:val="24"/>
          <w:szCs w:val="24"/>
          <w:lang w:val="en-US"/>
        </w:rPr>
        <w:t>Instrumenta</w:t>
      </w:r>
      <w:proofErr w:type="spellEnd"/>
      <w:r w:rsidRPr="00D413EB">
        <w:rPr>
          <w:rFonts w:asciiTheme="majorHAnsi" w:hAnsiTheme="majorHAnsi"/>
          <w:bCs/>
          <w:i/>
          <w:sz w:val="24"/>
          <w:szCs w:val="24"/>
          <w:lang w:val="en-US"/>
        </w:rPr>
        <w:t xml:space="preserve"> </w:t>
      </w:r>
      <w:proofErr w:type="spellStart"/>
      <w:r w:rsidRPr="00D413EB">
        <w:rPr>
          <w:rFonts w:asciiTheme="majorHAnsi" w:hAnsiTheme="majorHAnsi"/>
          <w:bCs/>
          <w:i/>
          <w:sz w:val="24"/>
          <w:szCs w:val="24"/>
          <w:lang w:val="en-US"/>
        </w:rPr>
        <w:t>Studiorum</w:t>
      </w:r>
      <w:proofErr w:type="spellEnd"/>
      <w:r w:rsidRPr="00D413EB">
        <w:rPr>
          <w:rFonts w:asciiTheme="majorHAnsi" w:hAnsiTheme="majorHAnsi"/>
          <w:bCs/>
          <w:sz w:val="24"/>
          <w:szCs w:val="24"/>
          <w:lang w:val="en-US"/>
        </w:rPr>
        <w:t xml:space="preserve"> of the 22nd International Congress of Byzantine Studies, Sofia, 22-27 August, 2011: www.propylaeum.de/en/byzantine-studies/thematic-portals/instrumenta-studiorum/articles, pp. 1-9.</w:t>
      </w:r>
    </w:p>
    <w:p w:rsidR="00E12057" w:rsidRPr="00D413EB" w:rsidRDefault="00E12057" w:rsidP="00E12057">
      <w:pPr>
        <w:spacing w:after="120" w:line="320" w:lineRule="exact"/>
        <w:ind w:left="432" w:hanging="432"/>
        <w:jc w:val="both"/>
        <w:rPr>
          <w:rFonts w:asciiTheme="majorHAnsi" w:hAnsiTheme="majorHAnsi"/>
          <w:bCs/>
          <w:smallCaps/>
          <w:sz w:val="24"/>
          <w:szCs w:val="24"/>
          <w:lang w:val="fr-FR"/>
        </w:rPr>
      </w:pPr>
      <w:r w:rsidRPr="00D413EB">
        <w:rPr>
          <w:rFonts w:asciiTheme="majorHAnsi" w:eastAsia="Arial Unicode MS" w:hAnsiTheme="majorHAnsi"/>
          <w:bCs/>
          <w:sz w:val="24"/>
          <w:szCs w:val="24"/>
          <w:lang w:val="en-GB"/>
        </w:rPr>
        <w:t>[38] “</w:t>
      </w:r>
      <w:r w:rsidRPr="00D413EB">
        <w:rPr>
          <w:rFonts w:asciiTheme="majorHAnsi" w:hAnsiTheme="majorHAnsi"/>
          <w:bCs/>
          <w:sz w:val="24"/>
          <w:szCs w:val="24"/>
          <w:lang w:val="en-US"/>
        </w:rPr>
        <w:t xml:space="preserve">Strategies of Diplomacy and Ambassadors in Byzantine-Muslim Relations of the Tenth and Eleventh Centuries,” in N. </w:t>
      </w:r>
      <w:proofErr w:type="spellStart"/>
      <w:r w:rsidRPr="00D413EB">
        <w:rPr>
          <w:rFonts w:asciiTheme="majorHAnsi" w:hAnsiTheme="majorHAnsi"/>
          <w:bCs/>
          <w:sz w:val="24"/>
          <w:szCs w:val="24"/>
          <w:lang w:val="en-US"/>
        </w:rPr>
        <w:t>Drocourt</w:t>
      </w:r>
      <w:proofErr w:type="spellEnd"/>
      <w:r w:rsidRPr="00D413EB">
        <w:rPr>
          <w:rFonts w:asciiTheme="majorHAnsi" w:hAnsiTheme="majorHAnsi"/>
          <w:bCs/>
          <w:sz w:val="24"/>
          <w:szCs w:val="24"/>
          <w:lang w:val="en-US"/>
        </w:rPr>
        <w:t xml:space="preserve"> and A. Becker, eds., </w:t>
      </w:r>
      <w:proofErr w:type="spellStart"/>
      <w:r w:rsidRPr="00D413EB">
        <w:rPr>
          <w:rFonts w:asciiTheme="majorHAnsi" w:hAnsiTheme="majorHAnsi"/>
          <w:bCs/>
          <w:i/>
          <w:sz w:val="24"/>
          <w:szCs w:val="24"/>
          <w:lang w:val="en-US"/>
        </w:rPr>
        <w:t>Ambassadeurs</w:t>
      </w:r>
      <w:proofErr w:type="spellEnd"/>
      <w:r w:rsidRPr="00D413EB">
        <w:rPr>
          <w:rFonts w:asciiTheme="majorHAnsi" w:hAnsiTheme="majorHAnsi"/>
          <w:bCs/>
          <w:i/>
          <w:sz w:val="24"/>
          <w:szCs w:val="24"/>
          <w:lang w:val="en-US"/>
        </w:rPr>
        <w:t xml:space="preserve"> </w:t>
      </w:r>
      <w:proofErr w:type="gramStart"/>
      <w:r w:rsidRPr="00D413EB">
        <w:rPr>
          <w:rFonts w:asciiTheme="majorHAnsi" w:hAnsiTheme="majorHAnsi"/>
          <w:bCs/>
          <w:i/>
          <w:sz w:val="24"/>
          <w:szCs w:val="24"/>
          <w:lang w:val="en-US"/>
        </w:rPr>
        <w:t>et</w:t>
      </w:r>
      <w:proofErr w:type="gramEnd"/>
      <w:r w:rsidRPr="00D413EB">
        <w:rPr>
          <w:rFonts w:asciiTheme="majorHAnsi" w:hAnsiTheme="majorHAnsi"/>
          <w:bCs/>
          <w:i/>
          <w:sz w:val="24"/>
          <w:szCs w:val="24"/>
          <w:lang w:val="en-US"/>
        </w:rPr>
        <w:t xml:space="preserve"> </w:t>
      </w:r>
      <w:proofErr w:type="spellStart"/>
      <w:r w:rsidRPr="00D413EB">
        <w:rPr>
          <w:rFonts w:asciiTheme="majorHAnsi" w:hAnsiTheme="majorHAnsi"/>
          <w:bCs/>
          <w:i/>
          <w:sz w:val="24"/>
          <w:szCs w:val="24"/>
          <w:lang w:val="en-US"/>
        </w:rPr>
        <w:t>ambassades</w:t>
      </w:r>
      <w:proofErr w:type="spellEnd"/>
      <w:r w:rsidRPr="00D413EB">
        <w:rPr>
          <w:rFonts w:asciiTheme="majorHAnsi" w:hAnsiTheme="majorHAnsi"/>
          <w:bCs/>
          <w:i/>
          <w:sz w:val="24"/>
          <w:szCs w:val="24"/>
          <w:lang w:val="en-US"/>
        </w:rPr>
        <w:t xml:space="preserve"> au Coeur des relations </w:t>
      </w:r>
      <w:proofErr w:type="spellStart"/>
      <w:r w:rsidRPr="00D413EB">
        <w:rPr>
          <w:rFonts w:asciiTheme="majorHAnsi" w:hAnsiTheme="majorHAnsi"/>
          <w:bCs/>
          <w:i/>
          <w:sz w:val="24"/>
          <w:szCs w:val="24"/>
          <w:lang w:val="en-US"/>
        </w:rPr>
        <w:t>diplomatiques</w:t>
      </w:r>
      <w:proofErr w:type="spellEnd"/>
      <w:r w:rsidRPr="00D413EB">
        <w:rPr>
          <w:rFonts w:asciiTheme="majorHAnsi" w:hAnsiTheme="majorHAnsi"/>
          <w:bCs/>
          <w:i/>
          <w:sz w:val="24"/>
          <w:szCs w:val="24"/>
          <w:lang w:val="en-US"/>
        </w:rPr>
        <w:t xml:space="preserve">. </w:t>
      </w:r>
      <w:r w:rsidRPr="00D413EB">
        <w:rPr>
          <w:rFonts w:asciiTheme="majorHAnsi" w:hAnsiTheme="majorHAnsi"/>
          <w:bCs/>
          <w:i/>
          <w:sz w:val="24"/>
          <w:szCs w:val="24"/>
          <w:lang w:val="fr-FR"/>
        </w:rPr>
        <w:t>Rome – Occident Médiéval – Byzance (VIII</w:t>
      </w:r>
      <w:r w:rsidRPr="00D413EB">
        <w:rPr>
          <w:rFonts w:asciiTheme="majorHAnsi" w:hAnsiTheme="majorHAnsi"/>
          <w:bCs/>
          <w:i/>
          <w:sz w:val="24"/>
          <w:szCs w:val="24"/>
          <w:vertAlign w:val="superscript"/>
          <w:lang w:val="fr-FR"/>
        </w:rPr>
        <w:t>e</w:t>
      </w:r>
      <w:r w:rsidRPr="00D413EB">
        <w:rPr>
          <w:rFonts w:asciiTheme="majorHAnsi" w:hAnsiTheme="majorHAnsi"/>
          <w:bCs/>
          <w:i/>
          <w:sz w:val="24"/>
          <w:szCs w:val="24"/>
          <w:lang w:val="fr-FR"/>
        </w:rPr>
        <w:t xml:space="preserve"> s. avant J.-C. - XII</w:t>
      </w:r>
      <w:r w:rsidRPr="00D413EB">
        <w:rPr>
          <w:rFonts w:asciiTheme="majorHAnsi" w:hAnsiTheme="majorHAnsi"/>
          <w:bCs/>
          <w:i/>
          <w:sz w:val="24"/>
          <w:szCs w:val="24"/>
          <w:vertAlign w:val="superscript"/>
          <w:lang w:val="fr-FR"/>
        </w:rPr>
        <w:t>e</w:t>
      </w:r>
      <w:r w:rsidRPr="00D413EB">
        <w:rPr>
          <w:rFonts w:asciiTheme="majorHAnsi" w:hAnsiTheme="majorHAnsi"/>
          <w:bCs/>
          <w:i/>
          <w:sz w:val="24"/>
          <w:szCs w:val="24"/>
          <w:lang w:val="fr-FR"/>
        </w:rPr>
        <w:t xml:space="preserve"> après J.-C.)</w:t>
      </w:r>
      <w:r w:rsidRPr="00D413EB">
        <w:rPr>
          <w:rFonts w:asciiTheme="majorHAnsi" w:hAnsiTheme="majorHAnsi"/>
          <w:bCs/>
          <w:sz w:val="24"/>
          <w:szCs w:val="24"/>
          <w:lang w:val="fr-FR"/>
        </w:rPr>
        <w:t>, Centre de recherche universitaire Lorrain d’histoire, Université de Lorraine 47 (Metz, 2012), pp. 371-400.</w:t>
      </w:r>
    </w:p>
    <w:p w:rsidR="00F110FE" w:rsidRPr="00D413EB" w:rsidRDefault="00F110FE" w:rsidP="00223F0B">
      <w:pPr>
        <w:spacing w:after="120" w:line="320" w:lineRule="exact"/>
        <w:ind w:left="432" w:hanging="432"/>
        <w:jc w:val="both"/>
        <w:rPr>
          <w:rFonts w:asciiTheme="majorHAnsi" w:hAnsiTheme="majorHAnsi"/>
          <w:iCs/>
          <w:sz w:val="24"/>
          <w:szCs w:val="24"/>
          <w:lang w:val="de-AT"/>
        </w:rPr>
      </w:pPr>
      <w:r w:rsidRPr="00D413EB">
        <w:rPr>
          <w:rFonts w:asciiTheme="majorHAnsi" w:hAnsiTheme="majorHAnsi"/>
          <w:iCs/>
          <w:sz w:val="24"/>
          <w:szCs w:val="24"/>
          <w:lang w:val="de-AT"/>
        </w:rPr>
        <w:t>[39] “Politische Praxis, Ideologie und Herrschaftsbildung in der Frühphase der türkischen Expansion in Kleinasien,” Deutsche Arbeitsgemeinschaft zur Förderung Byzantinischer Studien, Sonderheft (München 2013).</w:t>
      </w:r>
    </w:p>
    <w:p w:rsidR="00223F0B" w:rsidRPr="00D413EB" w:rsidRDefault="00223F0B" w:rsidP="00223F0B">
      <w:pPr>
        <w:spacing w:after="120" w:line="320" w:lineRule="exact"/>
        <w:ind w:left="432" w:hanging="432"/>
        <w:jc w:val="both"/>
        <w:rPr>
          <w:rFonts w:asciiTheme="majorHAnsi" w:hAnsiTheme="majorHAnsi"/>
          <w:iCs/>
          <w:sz w:val="24"/>
          <w:szCs w:val="24"/>
          <w:lang w:val="en-US"/>
        </w:rPr>
      </w:pPr>
      <w:r w:rsidRPr="00D413EB">
        <w:rPr>
          <w:rFonts w:asciiTheme="majorHAnsi" w:hAnsiTheme="majorHAnsi"/>
          <w:iCs/>
          <w:sz w:val="24"/>
          <w:szCs w:val="24"/>
          <w:lang w:val="en-US"/>
        </w:rPr>
        <w:t xml:space="preserve">[40] Christian Views of Islam in Early Seljuq Anatolia: Perceptions and Reactions, in A. C. S. Peacock, Bruno de Nicola, and Sara </w:t>
      </w:r>
      <w:proofErr w:type="spellStart"/>
      <w:r w:rsidRPr="00D413EB">
        <w:rPr>
          <w:rFonts w:asciiTheme="majorHAnsi" w:hAnsiTheme="majorHAnsi"/>
          <w:iCs/>
          <w:sz w:val="24"/>
          <w:szCs w:val="24"/>
          <w:lang w:val="en-US"/>
        </w:rPr>
        <w:t>Nur</w:t>
      </w:r>
      <w:proofErr w:type="spellEnd"/>
      <w:r w:rsidRPr="00D413EB">
        <w:rPr>
          <w:rFonts w:asciiTheme="majorHAnsi" w:hAnsiTheme="majorHAnsi"/>
          <w:iCs/>
          <w:sz w:val="24"/>
          <w:szCs w:val="24"/>
          <w:lang w:val="en-US"/>
        </w:rPr>
        <w:t xml:space="preserve"> </w:t>
      </w:r>
      <w:r w:rsidRPr="00D413EB">
        <w:rPr>
          <w:rFonts w:asciiTheme="majorHAnsi" w:hAnsiTheme="majorHAnsi"/>
          <w:iCs/>
          <w:sz w:val="24"/>
          <w:szCs w:val="24"/>
          <w:lang w:val="tr-TR"/>
        </w:rPr>
        <w:t xml:space="preserve">Yıldız, eds., </w:t>
      </w:r>
      <w:r w:rsidRPr="00D413EB">
        <w:rPr>
          <w:rFonts w:asciiTheme="majorHAnsi" w:hAnsiTheme="majorHAnsi"/>
          <w:i/>
          <w:iCs/>
          <w:sz w:val="24"/>
          <w:szCs w:val="24"/>
          <w:lang w:val="tr-TR"/>
        </w:rPr>
        <w:t xml:space="preserve">Islam and Christianity in Medieval Anatolia </w:t>
      </w:r>
      <w:r w:rsidRPr="00D413EB">
        <w:rPr>
          <w:rFonts w:asciiTheme="majorHAnsi" w:hAnsiTheme="majorHAnsi"/>
          <w:iCs/>
          <w:sz w:val="24"/>
          <w:szCs w:val="24"/>
          <w:lang w:val="tr-TR"/>
        </w:rPr>
        <w:t xml:space="preserve">(Ashgate: Aldershot, 2015), pp. </w:t>
      </w:r>
      <w:r w:rsidRPr="00D413EB">
        <w:rPr>
          <w:rFonts w:asciiTheme="majorHAnsi" w:hAnsiTheme="majorHAnsi"/>
          <w:iCs/>
          <w:sz w:val="24"/>
          <w:szCs w:val="24"/>
          <w:lang w:val="en-US"/>
        </w:rPr>
        <w:t xml:space="preserve">51-76 </w:t>
      </w:r>
    </w:p>
    <w:p w:rsidR="00F110FE" w:rsidRPr="00D413EB" w:rsidRDefault="00F110FE" w:rsidP="00F110FE">
      <w:pPr>
        <w:spacing w:line="320" w:lineRule="exact"/>
        <w:ind w:left="432" w:hanging="432"/>
        <w:jc w:val="both"/>
        <w:rPr>
          <w:rFonts w:asciiTheme="majorHAnsi" w:hAnsiTheme="majorHAnsi"/>
          <w:iCs/>
          <w:sz w:val="24"/>
          <w:szCs w:val="24"/>
          <w:lang w:val="en-US"/>
        </w:rPr>
      </w:pPr>
    </w:p>
    <w:p w:rsidR="00E12057" w:rsidRPr="00D413EB" w:rsidRDefault="00223F0B" w:rsidP="00E12057">
      <w:pPr>
        <w:spacing w:after="120" w:line="320" w:lineRule="exact"/>
        <w:jc w:val="both"/>
        <w:rPr>
          <w:rFonts w:asciiTheme="majorHAnsi" w:hAnsiTheme="majorHAnsi"/>
          <w:bCs/>
          <w:smallCaps/>
          <w:sz w:val="24"/>
          <w:szCs w:val="24"/>
          <w:lang w:val="en-US"/>
        </w:rPr>
      </w:pPr>
      <w:r w:rsidRPr="00D413EB">
        <w:rPr>
          <w:rFonts w:asciiTheme="majorHAnsi" w:hAnsiTheme="majorHAnsi"/>
          <w:bCs/>
          <w:sz w:val="24"/>
          <w:szCs w:val="24"/>
          <w:lang w:val="en-US"/>
        </w:rPr>
        <w:t>[41</w:t>
      </w:r>
      <w:r w:rsidR="00F110FE" w:rsidRPr="00D413EB">
        <w:rPr>
          <w:rFonts w:asciiTheme="majorHAnsi" w:hAnsiTheme="majorHAnsi"/>
          <w:bCs/>
          <w:sz w:val="24"/>
          <w:szCs w:val="24"/>
          <w:lang w:val="en-US"/>
        </w:rPr>
        <w:t xml:space="preserve">] “Lordship and </w:t>
      </w:r>
      <w:proofErr w:type="spellStart"/>
      <w:r w:rsidR="00F110FE" w:rsidRPr="00D413EB">
        <w:rPr>
          <w:rFonts w:asciiTheme="majorHAnsi" w:hAnsiTheme="majorHAnsi"/>
          <w:bCs/>
          <w:sz w:val="24"/>
          <w:szCs w:val="24"/>
          <w:lang w:val="en-US"/>
        </w:rPr>
        <w:t>Hegemonial</w:t>
      </w:r>
      <w:proofErr w:type="spellEnd"/>
      <w:r w:rsidR="00F110FE" w:rsidRPr="00D413EB">
        <w:rPr>
          <w:rFonts w:asciiTheme="majorHAnsi" w:hAnsiTheme="majorHAnsi"/>
          <w:bCs/>
          <w:sz w:val="24"/>
          <w:szCs w:val="24"/>
          <w:lang w:val="en-US"/>
        </w:rPr>
        <w:t xml:space="preserve"> Identity in the Byzantine-Frankish Discourse on the Formation of the Kingdom of Cyprus,” in G. Christ, F.-J. </w:t>
      </w:r>
      <w:proofErr w:type="spellStart"/>
      <w:r w:rsidR="00F110FE" w:rsidRPr="00D413EB">
        <w:rPr>
          <w:rFonts w:asciiTheme="majorHAnsi" w:hAnsiTheme="majorHAnsi"/>
          <w:bCs/>
          <w:sz w:val="24"/>
          <w:szCs w:val="24"/>
          <w:lang w:val="en-US"/>
        </w:rPr>
        <w:t>Morche</w:t>
      </w:r>
      <w:proofErr w:type="spellEnd"/>
      <w:r w:rsidR="00F110FE" w:rsidRPr="00D413EB">
        <w:rPr>
          <w:rFonts w:asciiTheme="majorHAnsi" w:hAnsiTheme="majorHAnsi"/>
          <w:bCs/>
          <w:sz w:val="24"/>
          <w:szCs w:val="24"/>
          <w:lang w:val="en-US"/>
        </w:rPr>
        <w:t xml:space="preserve">, R. </w:t>
      </w:r>
      <w:proofErr w:type="spellStart"/>
      <w:r w:rsidR="00F110FE" w:rsidRPr="00D413EB">
        <w:rPr>
          <w:rFonts w:asciiTheme="majorHAnsi" w:hAnsiTheme="majorHAnsi"/>
          <w:bCs/>
          <w:sz w:val="24"/>
          <w:szCs w:val="24"/>
          <w:lang w:val="en-US"/>
        </w:rPr>
        <w:t>Zaugg</w:t>
      </w:r>
      <w:proofErr w:type="spellEnd"/>
      <w:r w:rsidR="00F110FE" w:rsidRPr="00D413EB">
        <w:rPr>
          <w:rFonts w:asciiTheme="majorHAnsi" w:hAnsiTheme="majorHAnsi"/>
          <w:bCs/>
          <w:sz w:val="24"/>
          <w:szCs w:val="24"/>
          <w:lang w:val="en-US"/>
        </w:rPr>
        <w:t xml:space="preserve">, W. Kaiser, St. Burkhardt, A. </w:t>
      </w:r>
      <w:proofErr w:type="spellStart"/>
      <w:r w:rsidR="00F110FE" w:rsidRPr="00D413EB">
        <w:rPr>
          <w:rFonts w:asciiTheme="majorHAnsi" w:hAnsiTheme="majorHAnsi"/>
          <w:bCs/>
          <w:sz w:val="24"/>
          <w:szCs w:val="24"/>
          <w:lang w:val="en-US"/>
        </w:rPr>
        <w:t>Beihammer</w:t>
      </w:r>
      <w:proofErr w:type="spellEnd"/>
      <w:r w:rsidR="00F110FE" w:rsidRPr="00D413EB">
        <w:rPr>
          <w:rFonts w:asciiTheme="majorHAnsi" w:hAnsiTheme="majorHAnsi"/>
          <w:bCs/>
          <w:sz w:val="24"/>
          <w:szCs w:val="24"/>
          <w:lang w:val="en-US"/>
        </w:rPr>
        <w:t xml:space="preserve">, eds., </w:t>
      </w:r>
      <w:r w:rsidR="00F110FE" w:rsidRPr="00D413EB">
        <w:rPr>
          <w:rFonts w:asciiTheme="majorHAnsi" w:hAnsiTheme="majorHAnsi"/>
          <w:bCs/>
          <w:i/>
          <w:sz w:val="24"/>
          <w:szCs w:val="24"/>
          <w:lang w:val="en-GB"/>
        </w:rPr>
        <w:t>Union in Separation: Diasporic Groups and Identities in the Eastern Mediterranean (1100-1800)</w:t>
      </w:r>
      <w:r w:rsidR="00F110FE" w:rsidRPr="00D413EB">
        <w:rPr>
          <w:rFonts w:asciiTheme="majorHAnsi" w:hAnsiTheme="majorHAnsi"/>
          <w:bCs/>
          <w:sz w:val="24"/>
          <w:szCs w:val="24"/>
          <w:lang w:val="en-GB"/>
        </w:rPr>
        <w:t xml:space="preserve">, Researches in Humanities, History (Rome: </w:t>
      </w:r>
      <w:proofErr w:type="spellStart"/>
      <w:r w:rsidR="00F110FE" w:rsidRPr="00D413EB">
        <w:rPr>
          <w:rFonts w:asciiTheme="majorHAnsi" w:hAnsiTheme="majorHAnsi"/>
          <w:bCs/>
          <w:sz w:val="24"/>
          <w:szCs w:val="24"/>
          <w:lang w:val="en-GB"/>
        </w:rPr>
        <w:t>Viella</w:t>
      </w:r>
      <w:proofErr w:type="spellEnd"/>
      <w:r w:rsidR="00F110FE" w:rsidRPr="00D413EB">
        <w:rPr>
          <w:rFonts w:asciiTheme="majorHAnsi" w:hAnsiTheme="majorHAnsi"/>
          <w:bCs/>
          <w:sz w:val="24"/>
          <w:szCs w:val="24"/>
          <w:lang w:val="en-GB"/>
        </w:rPr>
        <w:t>, 2015).</w:t>
      </w:r>
    </w:p>
    <w:p w:rsidR="00223F0B" w:rsidRPr="00D413EB" w:rsidRDefault="00223F0B" w:rsidP="00E12057">
      <w:pPr>
        <w:spacing w:after="120" w:line="320" w:lineRule="exact"/>
        <w:jc w:val="both"/>
        <w:rPr>
          <w:rFonts w:asciiTheme="majorHAnsi" w:hAnsiTheme="majorHAnsi"/>
          <w:b/>
          <w:smallCaps/>
          <w:sz w:val="24"/>
          <w:szCs w:val="24"/>
          <w:lang w:val="en-US"/>
        </w:rPr>
      </w:pPr>
    </w:p>
    <w:p w:rsidR="00E12057" w:rsidRPr="00D413EB" w:rsidRDefault="00E12057" w:rsidP="00E12057">
      <w:pPr>
        <w:spacing w:after="120" w:line="320" w:lineRule="exact"/>
        <w:jc w:val="both"/>
        <w:rPr>
          <w:rFonts w:asciiTheme="majorHAnsi" w:hAnsiTheme="majorHAnsi"/>
          <w:b/>
          <w:smallCaps/>
          <w:sz w:val="24"/>
          <w:szCs w:val="24"/>
          <w:lang w:val="en-US"/>
        </w:rPr>
      </w:pPr>
      <w:r w:rsidRPr="00D413EB">
        <w:rPr>
          <w:rFonts w:asciiTheme="majorHAnsi" w:hAnsiTheme="majorHAnsi"/>
          <w:b/>
          <w:smallCaps/>
          <w:sz w:val="24"/>
          <w:szCs w:val="24"/>
          <w:lang w:val="en-US"/>
        </w:rPr>
        <w:t>Articles accepted for Publication/in Press</w:t>
      </w:r>
    </w:p>
    <w:p w:rsidR="00E12057" w:rsidRPr="00D413EB" w:rsidRDefault="00223F0B" w:rsidP="00E12057">
      <w:pPr>
        <w:spacing w:after="120" w:line="320" w:lineRule="exact"/>
        <w:ind w:left="432" w:hanging="432"/>
        <w:jc w:val="both"/>
        <w:rPr>
          <w:rFonts w:asciiTheme="majorHAnsi" w:hAnsiTheme="majorHAnsi"/>
          <w:bCs/>
          <w:sz w:val="24"/>
          <w:szCs w:val="24"/>
          <w:lang w:val="fr-FR"/>
        </w:rPr>
      </w:pPr>
      <w:r w:rsidRPr="00D413EB">
        <w:rPr>
          <w:rFonts w:asciiTheme="majorHAnsi" w:hAnsiTheme="majorHAnsi"/>
          <w:bCs/>
          <w:smallCaps/>
          <w:sz w:val="24"/>
          <w:szCs w:val="24"/>
          <w:lang w:val="en-US"/>
        </w:rPr>
        <w:t>[42</w:t>
      </w:r>
      <w:r w:rsidR="00E12057" w:rsidRPr="00D413EB">
        <w:rPr>
          <w:rFonts w:asciiTheme="majorHAnsi" w:hAnsiTheme="majorHAnsi"/>
          <w:bCs/>
          <w:smallCaps/>
          <w:sz w:val="24"/>
          <w:szCs w:val="24"/>
          <w:lang w:val="en-US"/>
        </w:rPr>
        <w:t>] “</w:t>
      </w:r>
      <w:r w:rsidR="00E12057" w:rsidRPr="00D413EB">
        <w:rPr>
          <w:rFonts w:asciiTheme="majorHAnsi" w:hAnsiTheme="majorHAnsi"/>
          <w:bCs/>
          <w:sz w:val="24"/>
          <w:szCs w:val="24"/>
          <w:lang w:val="en-US"/>
        </w:rPr>
        <w:t xml:space="preserve">The Formation of Muslim Principalities and Conversion to Islam during the Early Seljuk Expansion in Asia Minor,” in Ph. </w:t>
      </w:r>
      <w:r w:rsidR="00E12057" w:rsidRPr="00D413EB">
        <w:rPr>
          <w:rFonts w:asciiTheme="majorHAnsi" w:hAnsiTheme="majorHAnsi"/>
          <w:bCs/>
          <w:sz w:val="24"/>
          <w:szCs w:val="24"/>
          <w:lang w:val="fr-FR"/>
        </w:rPr>
        <w:t xml:space="preserve">Gelez, G. </w:t>
      </w:r>
      <w:proofErr w:type="spellStart"/>
      <w:r w:rsidR="00E12057" w:rsidRPr="00D413EB">
        <w:rPr>
          <w:rFonts w:asciiTheme="majorHAnsi" w:hAnsiTheme="majorHAnsi"/>
          <w:bCs/>
          <w:sz w:val="24"/>
          <w:szCs w:val="24"/>
          <w:lang w:val="fr-FR"/>
        </w:rPr>
        <w:t>Grivaud</w:t>
      </w:r>
      <w:proofErr w:type="spellEnd"/>
      <w:r w:rsidR="00E12057" w:rsidRPr="00D413EB">
        <w:rPr>
          <w:rFonts w:asciiTheme="majorHAnsi" w:hAnsiTheme="majorHAnsi"/>
          <w:bCs/>
          <w:sz w:val="24"/>
          <w:szCs w:val="24"/>
          <w:lang w:val="fr-FR"/>
        </w:rPr>
        <w:t xml:space="preserve">, A. </w:t>
      </w:r>
      <w:proofErr w:type="spellStart"/>
      <w:r w:rsidR="00E12057" w:rsidRPr="00D413EB">
        <w:rPr>
          <w:rFonts w:asciiTheme="majorHAnsi" w:hAnsiTheme="majorHAnsi"/>
          <w:bCs/>
          <w:sz w:val="24"/>
          <w:szCs w:val="24"/>
          <w:lang w:val="fr-FR"/>
        </w:rPr>
        <w:t>Popovic</w:t>
      </w:r>
      <w:proofErr w:type="spellEnd"/>
      <w:r w:rsidR="00E12057" w:rsidRPr="00D413EB">
        <w:rPr>
          <w:rFonts w:asciiTheme="majorHAnsi" w:hAnsiTheme="majorHAnsi"/>
          <w:bCs/>
          <w:sz w:val="24"/>
          <w:szCs w:val="24"/>
          <w:lang w:val="fr-FR"/>
        </w:rPr>
        <w:t xml:space="preserve">, </w:t>
      </w:r>
      <w:proofErr w:type="spellStart"/>
      <w:r w:rsidR="00E12057" w:rsidRPr="00D413EB">
        <w:rPr>
          <w:rFonts w:asciiTheme="majorHAnsi" w:hAnsiTheme="majorHAnsi"/>
          <w:bCs/>
          <w:sz w:val="24"/>
          <w:szCs w:val="24"/>
          <w:lang w:val="fr-FR"/>
        </w:rPr>
        <w:t>eds</w:t>
      </w:r>
      <w:proofErr w:type="spellEnd"/>
      <w:r w:rsidR="00E12057" w:rsidRPr="00D413EB">
        <w:rPr>
          <w:rFonts w:asciiTheme="majorHAnsi" w:hAnsiTheme="majorHAnsi"/>
          <w:bCs/>
          <w:sz w:val="24"/>
          <w:szCs w:val="24"/>
          <w:lang w:val="fr-FR"/>
        </w:rPr>
        <w:t>., Les conversions à l’Islam en Asie Mineure et dans les Balkans aux époques seldjoukide et ottoman, actes de colloque international 26-27 avril 2012, Publications de l’École française d’</w:t>
      </w:r>
      <w:proofErr w:type="spellStart"/>
      <w:r w:rsidR="00E12057" w:rsidRPr="00D413EB">
        <w:rPr>
          <w:rFonts w:asciiTheme="majorHAnsi" w:hAnsiTheme="majorHAnsi"/>
          <w:bCs/>
          <w:sz w:val="24"/>
          <w:szCs w:val="24"/>
          <w:lang w:val="fr-FR"/>
        </w:rPr>
        <w:t>Athénes</w:t>
      </w:r>
      <w:proofErr w:type="spellEnd"/>
      <w:r w:rsidR="00E12057" w:rsidRPr="00D413EB">
        <w:rPr>
          <w:rFonts w:asciiTheme="majorHAnsi" w:hAnsiTheme="majorHAnsi"/>
          <w:bCs/>
          <w:sz w:val="24"/>
          <w:szCs w:val="24"/>
          <w:lang w:val="fr-FR"/>
        </w:rPr>
        <w:t>, ca. 30 pages.</w:t>
      </w:r>
    </w:p>
    <w:p w:rsidR="00E12057" w:rsidRPr="00D413EB" w:rsidRDefault="00223F0B" w:rsidP="00E12057">
      <w:pPr>
        <w:spacing w:after="120" w:line="320" w:lineRule="exact"/>
        <w:ind w:left="432" w:hanging="432"/>
        <w:jc w:val="both"/>
        <w:rPr>
          <w:rFonts w:asciiTheme="majorHAnsi" w:hAnsiTheme="majorHAnsi"/>
          <w:bCs/>
          <w:sz w:val="24"/>
          <w:szCs w:val="24"/>
          <w:lang w:val="en-US"/>
        </w:rPr>
      </w:pPr>
      <w:r w:rsidRPr="00D413EB">
        <w:rPr>
          <w:rFonts w:asciiTheme="majorHAnsi" w:hAnsiTheme="majorHAnsi"/>
          <w:bCs/>
          <w:sz w:val="24"/>
          <w:szCs w:val="24"/>
          <w:lang w:val="en-US"/>
        </w:rPr>
        <w:t>[43</w:t>
      </w:r>
      <w:r w:rsidR="00E12057" w:rsidRPr="00D413EB">
        <w:rPr>
          <w:rFonts w:asciiTheme="majorHAnsi" w:hAnsiTheme="majorHAnsi"/>
          <w:bCs/>
          <w:sz w:val="24"/>
          <w:szCs w:val="24"/>
          <w:lang w:val="en-US"/>
        </w:rPr>
        <w:t xml:space="preserve">] “Letters and </w:t>
      </w:r>
      <w:proofErr w:type="spellStart"/>
      <w:r w:rsidR="00E12057" w:rsidRPr="00D413EB">
        <w:rPr>
          <w:rFonts w:asciiTheme="majorHAnsi" w:hAnsiTheme="majorHAnsi"/>
          <w:bCs/>
          <w:sz w:val="24"/>
          <w:szCs w:val="24"/>
          <w:lang w:val="en-US"/>
        </w:rPr>
        <w:t>Diplomatics</w:t>
      </w:r>
      <w:proofErr w:type="spellEnd"/>
      <w:r w:rsidR="00E12057" w:rsidRPr="00D413EB">
        <w:rPr>
          <w:rFonts w:asciiTheme="majorHAnsi" w:hAnsiTheme="majorHAnsi"/>
          <w:bCs/>
          <w:sz w:val="24"/>
          <w:szCs w:val="24"/>
          <w:lang w:val="en-US"/>
        </w:rPr>
        <w:t xml:space="preserve">,” in A. </w:t>
      </w:r>
      <w:proofErr w:type="spellStart"/>
      <w:r w:rsidR="00E12057" w:rsidRPr="00D413EB">
        <w:rPr>
          <w:rFonts w:asciiTheme="majorHAnsi" w:hAnsiTheme="majorHAnsi"/>
          <w:bCs/>
          <w:sz w:val="24"/>
          <w:szCs w:val="24"/>
          <w:lang w:val="en-US"/>
        </w:rPr>
        <w:t>Riehle</w:t>
      </w:r>
      <w:proofErr w:type="spellEnd"/>
      <w:r w:rsidR="00E12057" w:rsidRPr="00D413EB">
        <w:rPr>
          <w:rFonts w:asciiTheme="majorHAnsi" w:hAnsiTheme="majorHAnsi"/>
          <w:bCs/>
          <w:sz w:val="24"/>
          <w:szCs w:val="24"/>
          <w:lang w:val="en-US"/>
        </w:rPr>
        <w:t xml:space="preserve">, ed., </w:t>
      </w:r>
      <w:r w:rsidR="00E12057" w:rsidRPr="00D413EB">
        <w:rPr>
          <w:rFonts w:asciiTheme="majorHAnsi" w:hAnsiTheme="majorHAnsi"/>
          <w:bCs/>
          <w:i/>
          <w:sz w:val="24"/>
          <w:szCs w:val="24"/>
          <w:lang w:val="en-US"/>
        </w:rPr>
        <w:t xml:space="preserve">Companion to Byzantine </w:t>
      </w:r>
      <w:proofErr w:type="spellStart"/>
      <w:r w:rsidR="00E12057" w:rsidRPr="00D413EB">
        <w:rPr>
          <w:rFonts w:asciiTheme="majorHAnsi" w:hAnsiTheme="majorHAnsi"/>
          <w:bCs/>
          <w:i/>
          <w:sz w:val="24"/>
          <w:szCs w:val="24"/>
          <w:lang w:val="en-US"/>
        </w:rPr>
        <w:t>Epistolography</w:t>
      </w:r>
      <w:proofErr w:type="spellEnd"/>
      <w:r w:rsidR="00E12057" w:rsidRPr="00D413EB">
        <w:rPr>
          <w:rFonts w:asciiTheme="majorHAnsi" w:hAnsiTheme="majorHAnsi"/>
          <w:bCs/>
          <w:sz w:val="24"/>
          <w:szCs w:val="24"/>
          <w:lang w:val="en-US"/>
        </w:rPr>
        <w:t>, Leiden: Brill 2015, ca. 20 pages.</w:t>
      </w:r>
    </w:p>
    <w:p w:rsidR="00E12057" w:rsidRPr="00D413EB" w:rsidRDefault="00223F0B" w:rsidP="00E12057">
      <w:pPr>
        <w:spacing w:after="120" w:line="320" w:lineRule="exact"/>
        <w:ind w:left="432" w:hanging="432"/>
        <w:jc w:val="both"/>
        <w:rPr>
          <w:rFonts w:asciiTheme="majorHAnsi" w:hAnsiTheme="majorHAnsi"/>
          <w:iCs/>
          <w:sz w:val="24"/>
          <w:szCs w:val="24"/>
          <w:lang w:val="en-US"/>
        </w:rPr>
      </w:pPr>
      <w:r w:rsidRPr="00D413EB">
        <w:rPr>
          <w:rFonts w:asciiTheme="majorHAnsi" w:hAnsiTheme="majorHAnsi"/>
          <w:bCs/>
          <w:sz w:val="24"/>
          <w:szCs w:val="24"/>
          <w:lang w:val="en-US"/>
        </w:rPr>
        <w:t>[44</w:t>
      </w:r>
      <w:r w:rsidR="00E12057" w:rsidRPr="00D413EB">
        <w:rPr>
          <w:rFonts w:asciiTheme="majorHAnsi" w:hAnsiTheme="majorHAnsi"/>
          <w:bCs/>
          <w:sz w:val="24"/>
          <w:szCs w:val="24"/>
          <w:lang w:val="en-US"/>
        </w:rPr>
        <w:t>] “</w:t>
      </w:r>
      <w:r w:rsidR="00E12057" w:rsidRPr="00D413EB">
        <w:rPr>
          <w:rFonts w:asciiTheme="majorHAnsi" w:hAnsiTheme="majorHAnsi"/>
          <w:iCs/>
          <w:sz w:val="24"/>
          <w:szCs w:val="24"/>
          <w:lang w:val="en-US"/>
        </w:rPr>
        <w:t xml:space="preserve">The Kingdom of Cyprus in the First Ottoman-Venetian War: Aspects of its Military and Political Significance,” in M. </w:t>
      </w:r>
      <w:proofErr w:type="spellStart"/>
      <w:r w:rsidR="00E12057" w:rsidRPr="00D413EB">
        <w:rPr>
          <w:rFonts w:asciiTheme="majorHAnsi" w:hAnsiTheme="majorHAnsi"/>
          <w:iCs/>
          <w:sz w:val="24"/>
          <w:szCs w:val="24"/>
          <w:lang w:val="en-US"/>
        </w:rPr>
        <w:t>Grünbart</w:t>
      </w:r>
      <w:proofErr w:type="spellEnd"/>
      <w:r w:rsidR="00E12057" w:rsidRPr="00D413EB">
        <w:rPr>
          <w:rFonts w:asciiTheme="majorHAnsi" w:hAnsiTheme="majorHAnsi"/>
          <w:iCs/>
          <w:sz w:val="24"/>
          <w:szCs w:val="24"/>
          <w:lang w:val="en-US"/>
        </w:rPr>
        <w:t xml:space="preserve"> and S. Rogge, eds., </w:t>
      </w:r>
      <w:r w:rsidR="00E12057" w:rsidRPr="00D413EB">
        <w:rPr>
          <w:rFonts w:asciiTheme="majorHAnsi" w:hAnsiTheme="majorHAnsi"/>
          <w:i/>
          <w:iCs/>
          <w:sz w:val="24"/>
          <w:szCs w:val="24"/>
          <w:lang w:val="en-US"/>
        </w:rPr>
        <w:t>Cyprus in Medieval Times: A Place of Cultural Encounter</w:t>
      </w:r>
      <w:r w:rsidR="00E12057" w:rsidRPr="00D413EB">
        <w:rPr>
          <w:rFonts w:asciiTheme="majorHAnsi" w:hAnsiTheme="majorHAnsi"/>
          <w:iCs/>
          <w:sz w:val="24"/>
          <w:szCs w:val="24"/>
          <w:lang w:val="en-US"/>
        </w:rPr>
        <w:t>,</w:t>
      </w:r>
      <w:r w:rsidR="00E12057" w:rsidRPr="00D413EB">
        <w:rPr>
          <w:rFonts w:asciiTheme="majorHAnsi" w:hAnsiTheme="majorHAnsi"/>
          <w:i/>
          <w:iCs/>
          <w:sz w:val="24"/>
          <w:szCs w:val="24"/>
          <w:lang w:val="en-US"/>
        </w:rPr>
        <w:t xml:space="preserve"> </w:t>
      </w:r>
      <w:proofErr w:type="spellStart"/>
      <w:r w:rsidR="00E12057" w:rsidRPr="00D413EB">
        <w:rPr>
          <w:rFonts w:asciiTheme="majorHAnsi" w:hAnsiTheme="majorHAnsi"/>
          <w:iCs/>
          <w:sz w:val="24"/>
          <w:szCs w:val="24"/>
          <w:lang w:val="en-US"/>
        </w:rPr>
        <w:t>Schriften</w:t>
      </w:r>
      <w:proofErr w:type="spellEnd"/>
      <w:r w:rsidR="00E12057" w:rsidRPr="00D413EB">
        <w:rPr>
          <w:rFonts w:asciiTheme="majorHAnsi" w:hAnsiTheme="majorHAnsi"/>
          <w:iCs/>
          <w:sz w:val="24"/>
          <w:szCs w:val="24"/>
          <w:lang w:val="en-US"/>
        </w:rPr>
        <w:t xml:space="preserve"> des </w:t>
      </w:r>
      <w:proofErr w:type="spellStart"/>
      <w:r w:rsidR="00E12057" w:rsidRPr="00D413EB">
        <w:rPr>
          <w:rFonts w:asciiTheme="majorHAnsi" w:hAnsiTheme="majorHAnsi"/>
          <w:iCs/>
          <w:sz w:val="24"/>
          <w:szCs w:val="24"/>
          <w:lang w:val="en-US"/>
        </w:rPr>
        <w:t>Instituts</w:t>
      </w:r>
      <w:proofErr w:type="spellEnd"/>
      <w:r w:rsidR="00E12057" w:rsidRPr="00D413EB">
        <w:rPr>
          <w:rFonts w:asciiTheme="majorHAnsi" w:hAnsiTheme="majorHAnsi"/>
          <w:iCs/>
          <w:sz w:val="24"/>
          <w:szCs w:val="24"/>
          <w:lang w:val="en-US"/>
        </w:rPr>
        <w:t xml:space="preserve"> </w:t>
      </w:r>
      <w:proofErr w:type="spellStart"/>
      <w:r w:rsidR="00E12057" w:rsidRPr="00D413EB">
        <w:rPr>
          <w:rFonts w:asciiTheme="majorHAnsi" w:hAnsiTheme="majorHAnsi"/>
          <w:iCs/>
          <w:sz w:val="24"/>
          <w:szCs w:val="24"/>
          <w:lang w:val="en-US"/>
        </w:rPr>
        <w:t>für</w:t>
      </w:r>
      <w:proofErr w:type="spellEnd"/>
      <w:r w:rsidR="00E12057" w:rsidRPr="00D413EB">
        <w:rPr>
          <w:rFonts w:asciiTheme="majorHAnsi" w:hAnsiTheme="majorHAnsi"/>
          <w:iCs/>
          <w:sz w:val="24"/>
          <w:szCs w:val="24"/>
          <w:lang w:val="en-US"/>
        </w:rPr>
        <w:t xml:space="preserve"> </w:t>
      </w:r>
      <w:proofErr w:type="spellStart"/>
      <w:r w:rsidR="00E12057" w:rsidRPr="00D413EB">
        <w:rPr>
          <w:rFonts w:asciiTheme="majorHAnsi" w:hAnsiTheme="majorHAnsi"/>
          <w:iCs/>
          <w:sz w:val="24"/>
          <w:szCs w:val="24"/>
          <w:lang w:val="en-US"/>
        </w:rPr>
        <w:t>interdisziplinäre</w:t>
      </w:r>
      <w:proofErr w:type="spellEnd"/>
      <w:r w:rsidR="00E12057" w:rsidRPr="00D413EB">
        <w:rPr>
          <w:rFonts w:asciiTheme="majorHAnsi" w:hAnsiTheme="majorHAnsi"/>
          <w:iCs/>
          <w:sz w:val="24"/>
          <w:szCs w:val="24"/>
          <w:lang w:val="en-US"/>
        </w:rPr>
        <w:t xml:space="preserve"> </w:t>
      </w:r>
      <w:proofErr w:type="spellStart"/>
      <w:r w:rsidR="00E12057" w:rsidRPr="00D413EB">
        <w:rPr>
          <w:rFonts w:asciiTheme="majorHAnsi" w:hAnsiTheme="majorHAnsi"/>
          <w:iCs/>
          <w:sz w:val="24"/>
          <w:szCs w:val="24"/>
          <w:lang w:val="en-US"/>
        </w:rPr>
        <w:t>Zypernstudien</w:t>
      </w:r>
      <w:proofErr w:type="spellEnd"/>
      <w:r w:rsidR="00E12057" w:rsidRPr="00D413EB">
        <w:rPr>
          <w:rFonts w:asciiTheme="majorHAnsi" w:hAnsiTheme="majorHAnsi"/>
          <w:iCs/>
          <w:sz w:val="24"/>
          <w:szCs w:val="24"/>
          <w:lang w:val="en-US"/>
        </w:rPr>
        <w:t xml:space="preserve"> (</w:t>
      </w:r>
      <w:proofErr w:type="spellStart"/>
      <w:r w:rsidR="00E12057" w:rsidRPr="00D413EB">
        <w:rPr>
          <w:rFonts w:asciiTheme="majorHAnsi" w:hAnsiTheme="majorHAnsi"/>
          <w:iCs/>
          <w:sz w:val="24"/>
          <w:szCs w:val="24"/>
          <w:lang w:val="en-US"/>
        </w:rPr>
        <w:t>Münster</w:t>
      </w:r>
      <w:proofErr w:type="spellEnd"/>
      <w:r w:rsidR="00E12057" w:rsidRPr="00D413EB">
        <w:rPr>
          <w:rFonts w:asciiTheme="majorHAnsi" w:hAnsiTheme="majorHAnsi"/>
          <w:iCs/>
          <w:sz w:val="24"/>
          <w:szCs w:val="24"/>
          <w:lang w:val="en-US"/>
        </w:rPr>
        <w:t xml:space="preserve">: </w:t>
      </w:r>
      <w:proofErr w:type="spellStart"/>
      <w:r w:rsidR="00E12057" w:rsidRPr="00D413EB">
        <w:rPr>
          <w:rFonts w:asciiTheme="majorHAnsi" w:hAnsiTheme="majorHAnsi"/>
          <w:iCs/>
          <w:sz w:val="24"/>
          <w:szCs w:val="24"/>
          <w:lang w:val="en-US"/>
        </w:rPr>
        <w:t>Waxmann</w:t>
      </w:r>
      <w:proofErr w:type="spellEnd"/>
      <w:r w:rsidR="00E12057" w:rsidRPr="00D413EB">
        <w:rPr>
          <w:rFonts w:asciiTheme="majorHAnsi" w:hAnsiTheme="majorHAnsi"/>
          <w:iCs/>
          <w:sz w:val="24"/>
          <w:szCs w:val="24"/>
          <w:lang w:val="en-US"/>
        </w:rPr>
        <w:t xml:space="preserve"> </w:t>
      </w:r>
      <w:proofErr w:type="spellStart"/>
      <w:r w:rsidR="00E12057" w:rsidRPr="00D413EB">
        <w:rPr>
          <w:rFonts w:asciiTheme="majorHAnsi" w:hAnsiTheme="majorHAnsi"/>
          <w:iCs/>
          <w:sz w:val="24"/>
          <w:szCs w:val="24"/>
          <w:lang w:val="en-US"/>
        </w:rPr>
        <w:t>Verlag</w:t>
      </w:r>
      <w:proofErr w:type="spellEnd"/>
      <w:r w:rsidR="00E12057" w:rsidRPr="00D413EB">
        <w:rPr>
          <w:rFonts w:asciiTheme="majorHAnsi" w:hAnsiTheme="majorHAnsi"/>
          <w:iCs/>
          <w:sz w:val="24"/>
          <w:szCs w:val="24"/>
          <w:lang w:val="en-US"/>
        </w:rPr>
        <w:t>), 29 pages.</w:t>
      </w:r>
    </w:p>
    <w:p w:rsidR="00E12057" w:rsidRPr="00D413EB" w:rsidRDefault="00223F0B" w:rsidP="00E12057">
      <w:pPr>
        <w:spacing w:line="320" w:lineRule="exact"/>
        <w:ind w:left="432" w:hanging="432"/>
        <w:jc w:val="both"/>
        <w:rPr>
          <w:rFonts w:asciiTheme="majorHAnsi" w:hAnsiTheme="majorHAnsi"/>
          <w:iCs/>
          <w:sz w:val="24"/>
          <w:szCs w:val="24"/>
          <w:lang w:val="de-AT"/>
        </w:rPr>
      </w:pPr>
      <w:r w:rsidRPr="00D413EB">
        <w:rPr>
          <w:rFonts w:asciiTheme="majorHAnsi" w:hAnsiTheme="majorHAnsi"/>
          <w:iCs/>
          <w:sz w:val="24"/>
          <w:szCs w:val="24"/>
          <w:lang w:val="en-US"/>
        </w:rPr>
        <w:t>[45</w:t>
      </w:r>
      <w:r w:rsidR="00E12057" w:rsidRPr="00D413EB">
        <w:rPr>
          <w:rFonts w:asciiTheme="majorHAnsi" w:hAnsiTheme="majorHAnsi"/>
          <w:iCs/>
          <w:sz w:val="24"/>
          <w:szCs w:val="24"/>
          <w:lang w:val="en-US"/>
        </w:rPr>
        <w:t xml:space="preserve">] “Changing Strategies and Ideological Concepts in Byzantine-Arab Relations in the Eleventh and Twelfth Centuries,” in J. </w:t>
      </w:r>
      <w:proofErr w:type="spellStart"/>
      <w:r w:rsidR="00E12057" w:rsidRPr="00D413EB">
        <w:rPr>
          <w:rFonts w:asciiTheme="majorHAnsi" w:hAnsiTheme="majorHAnsi"/>
          <w:iCs/>
          <w:sz w:val="24"/>
          <w:szCs w:val="24"/>
          <w:lang w:val="en-US"/>
        </w:rPr>
        <w:t>Pahlitzsch</w:t>
      </w:r>
      <w:proofErr w:type="spellEnd"/>
      <w:r w:rsidR="00E12057" w:rsidRPr="00D413EB">
        <w:rPr>
          <w:rFonts w:asciiTheme="majorHAnsi" w:hAnsiTheme="majorHAnsi"/>
          <w:iCs/>
          <w:sz w:val="24"/>
          <w:szCs w:val="24"/>
          <w:lang w:val="en-US"/>
        </w:rPr>
        <w:t xml:space="preserve">, V. </w:t>
      </w:r>
      <w:proofErr w:type="spellStart"/>
      <w:r w:rsidR="00E12057" w:rsidRPr="00D413EB">
        <w:rPr>
          <w:rFonts w:asciiTheme="majorHAnsi" w:hAnsiTheme="majorHAnsi"/>
          <w:iCs/>
          <w:sz w:val="24"/>
          <w:szCs w:val="24"/>
          <w:lang w:val="en-US"/>
        </w:rPr>
        <w:t>Tsamakda</w:t>
      </w:r>
      <w:proofErr w:type="spellEnd"/>
      <w:r w:rsidR="00E12057" w:rsidRPr="00D413EB">
        <w:rPr>
          <w:rFonts w:asciiTheme="majorHAnsi" w:hAnsiTheme="majorHAnsi"/>
          <w:iCs/>
          <w:sz w:val="24"/>
          <w:szCs w:val="24"/>
          <w:lang w:val="en-US"/>
        </w:rPr>
        <w:t xml:space="preserve">, with the collaboration of K. S. Parker, eds., </w:t>
      </w:r>
      <w:r w:rsidR="00E12057" w:rsidRPr="00D413EB">
        <w:rPr>
          <w:rFonts w:asciiTheme="majorHAnsi" w:hAnsiTheme="majorHAnsi"/>
          <w:i/>
          <w:iCs/>
          <w:sz w:val="24"/>
          <w:szCs w:val="24"/>
          <w:lang w:val="en-US"/>
        </w:rPr>
        <w:t>Monks, Merchants and Artists in the Eastern Mediterranean: The Relations of Byzantium to the Arab Near East (9</w:t>
      </w:r>
      <w:r w:rsidR="00E12057" w:rsidRPr="00D413EB">
        <w:rPr>
          <w:rFonts w:asciiTheme="majorHAnsi" w:hAnsiTheme="majorHAnsi"/>
          <w:i/>
          <w:iCs/>
          <w:sz w:val="24"/>
          <w:szCs w:val="24"/>
          <w:vertAlign w:val="superscript"/>
          <w:lang w:val="en-US"/>
        </w:rPr>
        <w:t>th</w:t>
      </w:r>
      <w:r w:rsidR="00E12057" w:rsidRPr="00D413EB">
        <w:rPr>
          <w:rFonts w:asciiTheme="majorHAnsi" w:hAnsiTheme="majorHAnsi"/>
          <w:i/>
          <w:iCs/>
          <w:sz w:val="24"/>
          <w:szCs w:val="24"/>
          <w:lang w:val="en-US"/>
        </w:rPr>
        <w:t xml:space="preserve"> to 15</w:t>
      </w:r>
      <w:r w:rsidR="00E12057" w:rsidRPr="00D413EB">
        <w:rPr>
          <w:rFonts w:asciiTheme="majorHAnsi" w:hAnsiTheme="majorHAnsi"/>
          <w:i/>
          <w:iCs/>
          <w:sz w:val="24"/>
          <w:szCs w:val="24"/>
          <w:vertAlign w:val="superscript"/>
          <w:lang w:val="en-US"/>
        </w:rPr>
        <w:t>th</w:t>
      </w:r>
      <w:r w:rsidR="00E12057" w:rsidRPr="00D413EB">
        <w:rPr>
          <w:rFonts w:asciiTheme="majorHAnsi" w:hAnsiTheme="majorHAnsi"/>
          <w:i/>
          <w:iCs/>
          <w:sz w:val="24"/>
          <w:szCs w:val="24"/>
          <w:lang w:val="en-US"/>
        </w:rPr>
        <w:t xml:space="preserve"> c.)</w:t>
      </w:r>
      <w:r w:rsidR="00E12057" w:rsidRPr="00D413EB">
        <w:rPr>
          <w:rFonts w:asciiTheme="majorHAnsi" w:hAnsiTheme="majorHAnsi"/>
          <w:iCs/>
          <w:sz w:val="24"/>
          <w:szCs w:val="24"/>
          <w:lang w:val="en-US"/>
        </w:rPr>
        <w:t xml:space="preserve">, </w:t>
      </w:r>
      <w:proofErr w:type="spellStart"/>
      <w:r w:rsidR="00E12057" w:rsidRPr="00D413EB">
        <w:rPr>
          <w:rFonts w:asciiTheme="majorHAnsi" w:hAnsiTheme="majorHAnsi"/>
          <w:iCs/>
          <w:sz w:val="24"/>
          <w:szCs w:val="24"/>
          <w:lang w:val="en-US"/>
        </w:rPr>
        <w:t>Byzanz</w:t>
      </w:r>
      <w:proofErr w:type="spellEnd"/>
      <w:r w:rsidR="00E12057" w:rsidRPr="00D413EB">
        <w:rPr>
          <w:rFonts w:asciiTheme="majorHAnsi" w:hAnsiTheme="majorHAnsi"/>
          <w:iCs/>
          <w:sz w:val="24"/>
          <w:szCs w:val="24"/>
          <w:lang w:val="en-US"/>
        </w:rPr>
        <w:t xml:space="preserve"> </w:t>
      </w:r>
      <w:proofErr w:type="spellStart"/>
      <w:r w:rsidR="00E12057" w:rsidRPr="00D413EB">
        <w:rPr>
          <w:rFonts w:asciiTheme="majorHAnsi" w:hAnsiTheme="majorHAnsi"/>
          <w:iCs/>
          <w:sz w:val="24"/>
          <w:szCs w:val="24"/>
          <w:lang w:val="en-US"/>
        </w:rPr>
        <w:t>zwischen</w:t>
      </w:r>
      <w:proofErr w:type="spellEnd"/>
      <w:r w:rsidR="00E12057" w:rsidRPr="00D413EB">
        <w:rPr>
          <w:rFonts w:asciiTheme="majorHAnsi" w:hAnsiTheme="majorHAnsi"/>
          <w:iCs/>
          <w:sz w:val="24"/>
          <w:szCs w:val="24"/>
          <w:lang w:val="en-US"/>
        </w:rPr>
        <w:t xml:space="preserve"> Orient und </w:t>
      </w:r>
      <w:proofErr w:type="spellStart"/>
      <w:r w:rsidR="00E12057" w:rsidRPr="00D413EB">
        <w:rPr>
          <w:rFonts w:asciiTheme="majorHAnsi" w:hAnsiTheme="majorHAnsi"/>
          <w:iCs/>
          <w:sz w:val="24"/>
          <w:szCs w:val="24"/>
          <w:lang w:val="en-US"/>
        </w:rPr>
        <w:t>Okzident</w:t>
      </w:r>
      <w:proofErr w:type="spellEnd"/>
      <w:r w:rsidR="00E12057" w:rsidRPr="00D413EB">
        <w:rPr>
          <w:rFonts w:asciiTheme="majorHAnsi" w:hAnsiTheme="majorHAnsi"/>
          <w:iCs/>
          <w:sz w:val="24"/>
          <w:szCs w:val="24"/>
          <w:lang w:val="en-US"/>
        </w:rPr>
        <w:t xml:space="preserve">. </w:t>
      </w:r>
      <w:r w:rsidR="00E12057" w:rsidRPr="00D413EB">
        <w:rPr>
          <w:rFonts w:asciiTheme="majorHAnsi" w:hAnsiTheme="majorHAnsi"/>
          <w:iCs/>
          <w:sz w:val="24"/>
          <w:szCs w:val="24"/>
          <w:lang w:val="de-AT"/>
        </w:rPr>
        <w:t>Veröffentlichungen des WissenschaftsCampus Mainz, 35 pages.</w:t>
      </w:r>
    </w:p>
    <w:p w:rsidR="00E12057" w:rsidRPr="00D413EB" w:rsidRDefault="00E12057" w:rsidP="00E12057">
      <w:pPr>
        <w:spacing w:line="320" w:lineRule="exact"/>
        <w:ind w:left="432" w:hanging="432"/>
        <w:jc w:val="both"/>
        <w:rPr>
          <w:rFonts w:asciiTheme="majorHAnsi" w:hAnsiTheme="majorHAnsi"/>
          <w:iCs/>
          <w:sz w:val="24"/>
          <w:szCs w:val="24"/>
          <w:lang w:val="de-AT"/>
        </w:rPr>
      </w:pPr>
    </w:p>
    <w:p w:rsidR="00E12057" w:rsidRPr="00D413EB" w:rsidRDefault="00E12057" w:rsidP="00E12057">
      <w:pPr>
        <w:tabs>
          <w:tab w:val="left" w:pos="4425"/>
        </w:tabs>
        <w:spacing w:after="120" w:line="320" w:lineRule="exact"/>
        <w:jc w:val="both"/>
        <w:rPr>
          <w:rFonts w:asciiTheme="majorHAnsi" w:hAnsiTheme="majorHAnsi"/>
          <w:b/>
          <w:smallCaps/>
          <w:sz w:val="24"/>
          <w:szCs w:val="24"/>
          <w:lang w:val="de-AT"/>
        </w:rPr>
      </w:pPr>
      <w:r w:rsidRPr="00D413EB">
        <w:rPr>
          <w:rFonts w:asciiTheme="majorHAnsi" w:hAnsiTheme="majorHAnsi"/>
          <w:b/>
          <w:smallCaps/>
          <w:sz w:val="24"/>
          <w:szCs w:val="24"/>
          <w:lang w:val="de-AT"/>
        </w:rPr>
        <w:t xml:space="preserve">Book Reviews and Lemmata </w:t>
      </w:r>
    </w:p>
    <w:p w:rsidR="00E12057" w:rsidRPr="00D413EB" w:rsidRDefault="00223F0B" w:rsidP="00E12057">
      <w:pPr>
        <w:pStyle w:val="BodyText"/>
        <w:spacing w:after="120" w:line="320" w:lineRule="exact"/>
        <w:ind w:left="432" w:hanging="432"/>
        <w:rPr>
          <w:rFonts w:asciiTheme="majorHAnsi" w:hAnsiTheme="majorHAnsi"/>
          <w:bCs/>
          <w:szCs w:val="24"/>
          <w:lang w:val="de-AT"/>
        </w:rPr>
      </w:pPr>
      <w:r w:rsidRPr="00D413EB">
        <w:rPr>
          <w:rFonts w:asciiTheme="majorHAnsi" w:hAnsiTheme="majorHAnsi"/>
          <w:bCs/>
          <w:szCs w:val="24"/>
          <w:lang w:val="de-AT"/>
        </w:rPr>
        <w:t>[46</w:t>
      </w:r>
      <w:r w:rsidR="00E12057" w:rsidRPr="00D413EB">
        <w:rPr>
          <w:rFonts w:asciiTheme="majorHAnsi" w:hAnsiTheme="majorHAnsi"/>
          <w:bCs/>
          <w:szCs w:val="24"/>
          <w:lang w:val="de-AT"/>
        </w:rPr>
        <w:t xml:space="preserve">] Irfan Shahîd, </w:t>
      </w:r>
      <w:r w:rsidR="00E12057" w:rsidRPr="00D413EB">
        <w:rPr>
          <w:rFonts w:asciiTheme="majorHAnsi" w:hAnsiTheme="majorHAnsi"/>
          <w:bCs/>
          <w:i/>
          <w:szCs w:val="24"/>
          <w:lang w:val="de-AT"/>
        </w:rPr>
        <w:t>Byzantium and the Arabs in the Sixth Century</w:t>
      </w:r>
      <w:r w:rsidR="00E12057" w:rsidRPr="00D413EB">
        <w:rPr>
          <w:rFonts w:asciiTheme="majorHAnsi" w:hAnsiTheme="majorHAnsi"/>
          <w:bCs/>
          <w:szCs w:val="24"/>
          <w:lang w:val="de-AT"/>
        </w:rPr>
        <w:t xml:space="preserve"> (Washington, 1995), in </w:t>
      </w:r>
      <w:r w:rsidR="00E12057" w:rsidRPr="00D413EB">
        <w:rPr>
          <w:rFonts w:asciiTheme="majorHAnsi" w:hAnsiTheme="majorHAnsi"/>
          <w:bCs/>
          <w:i/>
          <w:szCs w:val="24"/>
          <w:lang w:val="de-AT"/>
        </w:rPr>
        <w:t>Jahrbuch der Österreichischen Byzantinistik</w:t>
      </w:r>
      <w:r w:rsidR="00E12057" w:rsidRPr="00D413EB">
        <w:rPr>
          <w:rFonts w:asciiTheme="majorHAnsi" w:hAnsiTheme="majorHAnsi"/>
          <w:bCs/>
          <w:szCs w:val="24"/>
          <w:lang w:val="de-AT"/>
        </w:rPr>
        <w:t xml:space="preserve"> 51 (2001), pp. 419–426.</w:t>
      </w:r>
    </w:p>
    <w:p w:rsidR="00E12057" w:rsidRPr="00D413EB" w:rsidRDefault="00223F0B" w:rsidP="00E12057">
      <w:pPr>
        <w:pStyle w:val="BodyText"/>
        <w:spacing w:after="120" w:line="320" w:lineRule="exact"/>
        <w:ind w:left="432" w:hanging="432"/>
        <w:rPr>
          <w:rFonts w:asciiTheme="majorHAnsi" w:hAnsiTheme="majorHAnsi"/>
          <w:bCs/>
          <w:szCs w:val="24"/>
        </w:rPr>
      </w:pPr>
      <w:r w:rsidRPr="00D413EB">
        <w:rPr>
          <w:rFonts w:asciiTheme="majorHAnsi" w:hAnsiTheme="majorHAnsi"/>
          <w:bCs/>
          <w:szCs w:val="24"/>
          <w:lang w:val="de-AT"/>
        </w:rPr>
        <w:t>[47</w:t>
      </w:r>
      <w:r w:rsidR="00E12057" w:rsidRPr="00D413EB">
        <w:rPr>
          <w:rFonts w:asciiTheme="majorHAnsi" w:hAnsiTheme="majorHAnsi"/>
          <w:bCs/>
          <w:szCs w:val="24"/>
          <w:lang w:val="de-AT"/>
        </w:rPr>
        <w:t xml:space="preserve">] </w:t>
      </w:r>
      <w:r w:rsidR="00E12057" w:rsidRPr="00D413EB">
        <w:rPr>
          <w:rFonts w:asciiTheme="majorHAnsi" w:hAnsiTheme="majorHAnsi"/>
          <w:bCs/>
          <w:i/>
          <w:szCs w:val="24"/>
          <w:lang w:val="de-AT"/>
        </w:rPr>
        <w:t xml:space="preserve">Prosopographie der mittelbyzantinischen Zeit. </w:t>
      </w:r>
      <w:r w:rsidR="00E12057" w:rsidRPr="00D413EB">
        <w:rPr>
          <w:rFonts w:asciiTheme="majorHAnsi" w:hAnsiTheme="majorHAnsi"/>
          <w:bCs/>
          <w:i/>
          <w:szCs w:val="24"/>
        </w:rPr>
        <w:t>Erste Abteilung (641–867)</w:t>
      </w:r>
      <w:r w:rsidR="00E12057" w:rsidRPr="00D413EB">
        <w:rPr>
          <w:rFonts w:asciiTheme="majorHAnsi" w:hAnsiTheme="majorHAnsi"/>
          <w:bCs/>
          <w:szCs w:val="24"/>
        </w:rPr>
        <w:t xml:space="preserve">, </w:t>
      </w:r>
      <w:r w:rsidR="00E12057" w:rsidRPr="00D413EB">
        <w:rPr>
          <w:rFonts w:asciiTheme="majorHAnsi" w:hAnsiTheme="majorHAnsi"/>
          <w:bCs/>
          <w:szCs w:val="24"/>
          <w:lang w:val="de-AT"/>
        </w:rPr>
        <w:t xml:space="preserve">erstellt von R.-J. Lilie, C. Ludwig, Th. </w:t>
      </w:r>
      <w:r w:rsidR="00E12057" w:rsidRPr="00D413EB">
        <w:rPr>
          <w:rFonts w:asciiTheme="majorHAnsi" w:hAnsiTheme="majorHAnsi"/>
          <w:bCs/>
          <w:szCs w:val="24"/>
        </w:rPr>
        <w:t xml:space="preserve">Pratsch, I. Rochow, B. Zielke, vol. 1–3 (Berlin, 1999–2000), in </w:t>
      </w:r>
      <w:r w:rsidR="00E12057" w:rsidRPr="00D413EB">
        <w:rPr>
          <w:rFonts w:asciiTheme="majorHAnsi" w:hAnsiTheme="majorHAnsi"/>
          <w:bCs/>
          <w:i/>
          <w:szCs w:val="24"/>
        </w:rPr>
        <w:t>Jahrbuch der Österreichischen Byzantinistik</w:t>
      </w:r>
      <w:r w:rsidR="00E12057" w:rsidRPr="00D413EB">
        <w:rPr>
          <w:rFonts w:asciiTheme="majorHAnsi" w:hAnsiTheme="majorHAnsi"/>
          <w:bCs/>
          <w:szCs w:val="24"/>
        </w:rPr>
        <w:t xml:space="preserve"> 51 (2001), pp. 430–433.</w:t>
      </w:r>
    </w:p>
    <w:p w:rsidR="00E12057" w:rsidRPr="00D413EB" w:rsidRDefault="00223F0B" w:rsidP="00E12057">
      <w:pPr>
        <w:spacing w:after="120" w:line="320" w:lineRule="exact"/>
        <w:ind w:left="432" w:hanging="432"/>
        <w:jc w:val="both"/>
        <w:rPr>
          <w:rFonts w:asciiTheme="majorHAnsi" w:hAnsiTheme="majorHAnsi"/>
          <w:bCs/>
          <w:sz w:val="24"/>
          <w:szCs w:val="24"/>
          <w:lang w:val="de-DE"/>
        </w:rPr>
      </w:pPr>
      <w:r w:rsidRPr="00D413EB">
        <w:rPr>
          <w:rFonts w:asciiTheme="majorHAnsi" w:hAnsiTheme="majorHAnsi"/>
          <w:bCs/>
          <w:sz w:val="24"/>
          <w:szCs w:val="24"/>
          <w:lang w:val="de-DE"/>
        </w:rPr>
        <w:t>[48</w:t>
      </w:r>
      <w:r w:rsidR="00E12057" w:rsidRPr="00D413EB">
        <w:rPr>
          <w:rFonts w:asciiTheme="majorHAnsi" w:hAnsiTheme="majorHAnsi"/>
          <w:bCs/>
          <w:sz w:val="24"/>
          <w:szCs w:val="24"/>
          <w:lang w:val="de-DE"/>
        </w:rPr>
        <w:t xml:space="preserve">] </w:t>
      </w:r>
      <w:r w:rsidR="00E12057" w:rsidRPr="00D413EB">
        <w:rPr>
          <w:rFonts w:asciiTheme="majorHAnsi" w:hAnsiTheme="majorHAnsi"/>
          <w:bCs/>
          <w:sz w:val="24"/>
          <w:szCs w:val="24"/>
        </w:rPr>
        <w:t>ΠΟΙΚΙΛΑ</w:t>
      </w:r>
      <w:r w:rsidR="00E12057" w:rsidRPr="00D413EB">
        <w:rPr>
          <w:rFonts w:asciiTheme="majorHAnsi" w:hAnsiTheme="majorHAnsi"/>
          <w:bCs/>
          <w:sz w:val="24"/>
          <w:szCs w:val="24"/>
          <w:lang w:val="de-DE"/>
        </w:rPr>
        <w:t xml:space="preserve"> </w:t>
      </w:r>
      <w:r w:rsidR="00E12057" w:rsidRPr="00D413EB">
        <w:rPr>
          <w:rFonts w:asciiTheme="majorHAnsi" w:hAnsiTheme="majorHAnsi"/>
          <w:bCs/>
          <w:sz w:val="24"/>
          <w:szCs w:val="24"/>
        </w:rPr>
        <w:t>ΒΥΖΑΝΤΙΝΑ</w:t>
      </w:r>
      <w:r w:rsidR="00E12057" w:rsidRPr="00D413EB">
        <w:rPr>
          <w:rFonts w:asciiTheme="majorHAnsi" w:hAnsiTheme="majorHAnsi"/>
          <w:bCs/>
          <w:sz w:val="24"/>
          <w:szCs w:val="24"/>
          <w:lang w:val="de-DE"/>
        </w:rPr>
        <w:t xml:space="preserve"> 18 (Varia VII), Beiträge von Paul Speck sowie zwei Nachträge von Albrecht Berger und Otto Kresten (Bonn 2000), in </w:t>
      </w:r>
      <w:r w:rsidR="00E12057" w:rsidRPr="00D413EB">
        <w:rPr>
          <w:rFonts w:asciiTheme="majorHAnsi" w:hAnsiTheme="majorHAnsi"/>
          <w:bCs/>
          <w:i/>
          <w:sz w:val="24"/>
          <w:szCs w:val="24"/>
          <w:lang w:val="de-DE"/>
        </w:rPr>
        <w:t>Jahrbuch der Österreichischen Byzantinistik</w:t>
      </w:r>
      <w:r w:rsidR="00E12057" w:rsidRPr="00D413EB">
        <w:rPr>
          <w:rFonts w:asciiTheme="majorHAnsi" w:hAnsiTheme="majorHAnsi"/>
          <w:bCs/>
          <w:sz w:val="24"/>
          <w:szCs w:val="24"/>
          <w:lang w:val="de-DE"/>
        </w:rPr>
        <w:t xml:space="preserve"> 53 (2003), pp. 261–265.</w:t>
      </w:r>
    </w:p>
    <w:p w:rsidR="00E12057" w:rsidRPr="00D413EB" w:rsidRDefault="00223F0B" w:rsidP="00E12057">
      <w:pPr>
        <w:pStyle w:val="BodyText"/>
        <w:spacing w:after="120" w:line="320" w:lineRule="exact"/>
        <w:ind w:left="432" w:hanging="432"/>
        <w:rPr>
          <w:rFonts w:asciiTheme="majorHAnsi" w:hAnsiTheme="majorHAnsi"/>
          <w:bCs/>
          <w:szCs w:val="24"/>
        </w:rPr>
      </w:pPr>
      <w:r w:rsidRPr="00D413EB">
        <w:rPr>
          <w:rFonts w:asciiTheme="majorHAnsi" w:hAnsiTheme="majorHAnsi"/>
          <w:bCs/>
          <w:szCs w:val="24"/>
        </w:rPr>
        <w:t>[49</w:t>
      </w:r>
      <w:r w:rsidR="00E12057" w:rsidRPr="00D413EB">
        <w:rPr>
          <w:rFonts w:asciiTheme="majorHAnsi" w:hAnsiTheme="majorHAnsi"/>
          <w:bCs/>
          <w:szCs w:val="24"/>
        </w:rPr>
        <w:t xml:space="preserve">] </w:t>
      </w:r>
      <w:r w:rsidR="00E12057" w:rsidRPr="00D413EB">
        <w:rPr>
          <w:rFonts w:asciiTheme="majorHAnsi" w:hAnsiTheme="majorHAnsi"/>
          <w:bCs/>
          <w:i/>
          <w:szCs w:val="24"/>
        </w:rPr>
        <w:t>Prosopographie der mittelbyzantinischen Zeit. Erste Abteilung (641–867)</w:t>
      </w:r>
      <w:r w:rsidR="00E12057" w:rsidRPr="00D413EB">
        <w:rPr>
          <w:rFonts w:asciiTheme="majorHAnsi" w:hAnsiTheme="majorHAnsi"/>
          <w:bCs/>
          <w:szCs w:val="24"/>
        </w:rPr>
        <w:t xml:space="preserve">, erstellt von R.-J. Lilie, C. Ludwig, Th. Pratsch, I. Rochow, B. Zielke, vol. 4–6 (Berlin, 2001), in </w:t>
      </w:r>
      <w:r w:rsidR="00E12057" w:rsidRPr="00D413EB">
        <w:rPr>
          <w:rFonts w:asciiTheme="majorHAnsi" w:hAnsiTheme="majorHAnsi"/>
          <w:bCs/>
          <w:i/>
          <w:szCs w:val="24"/>
        </w:rPr>
        <w:t>Jahrbuch der Österreichischen Byzantinistik</w:t>
      </w:r>
      <w:r w:rsidR="00E12057" w:rsidRPr="00D413EB">
        <w:rPr>
          <w:rFonts w:asciiTheme="majorHAnsi" w:hAnsiTheme="majorHAnsi"/>
          <w:bCs/>
          <w:szCs w:val="24"/>
        </w:rPr>
        <w:t xml:space="preserve"> 55 (2005), pp. 259–263. </w:t>
      </w:r>
    </w:p>
    <w:p w:rsidR="00E12057" w:rsidRPr="00D413EB" w:rsidRDefault="00223F0B" w:rsidP="00E12057">
      <w:pPr>
        <w:pStyle w:val="BodyText"/>
        <w:spacing w:after="120" w:line="320" w:lineRule="exact"/>
        <w:ind w:left="432" w:hanging="432"/>
        <w:rPr>
          <w:rFonts w:asciiTheme="majorHAnsi" w:hAnsiTheme="majorHAnsi"/>
          <w:bCs/>
          <w:szCs w:val="24"/>
          <w:lang w:val="en-US"/>
        </w:rPr>
      </w:pPr>
      <w:r w:rsidRPr="00D413EB">
        <w:rPr>
          <w:rFonts w:asciiTheme="majorHAnsi" w:hAnsiTheme="majorHAnsi"/>
          <w:bCs/>
          <w:szCs w:val="24"/>
          <w:lang w:val="en-US"/>
        </w:rPr>
        <w:t>[50</w:t>
      </w:r>
      <w:r w:rsidR="00E12057" w:rsidRPr="00D413EB">
        <w:rPr>
          <w:rFonts w:asciiTheme="majorHAnsi" w:hAnsiTheme="majorHAnsi"/>
          <w:bCs/>
          <w:szCs w:val="24"/>
          <w:lang w:val="en-US"/>
        </w:rPr>
        <w:t xml:space="preserve">] Irfan </w:t>
      </w:r>
      <w:proofErr w:type="spellStart"/>
      <w:r w:rsidR="00E12057" w:rsidRPr="00D413EB">
        <w:rPr>
          <w:rFonts w:asciiTheme="majorHAnsi" w:hAnsiTheme="majorHAnsi"/>
          <w:bCs/>
          <w:szCs w:val="24"/>
          <w:lang w:val="en-US"/>
        </w:rPr>
        <w:t>Shahîd</w:t>
      </w:r>
      <w:proofErr w:type="spellEnd"/>
      <w:r w:rsidR="00E12057" w:rsidRPr="00D413EB">
        <w:rPr>
          <w:rFonts w:asciiTheme="majorHAnsi" w:hAnsiTheme="majorHAnsi"/>
          <w:bCs/>
          <w:szCs w:val="24"/>
          <w:lang w:val="en-US"/>
        </w:rPr>
        <w:t xml:space="preserve">, </w:t>
      </w:r>
      <w:r w:rsidR="00E12057" w:rsidRPr="00D413EB">
        <w:rPr>
          <w:rFonts w:asciiTheme="majorHAnsi" w:hAnsiTheme="majorHAnsi"/>
          <w:bCs/>
          <w:i/>
          <w:szCs w:val="24"/>
          <w:lang w:val="en-US"/>
        </w:rPr>
        <w:t>Byzantium and the Arabs in the Sixth Century</w:t>
      </w:r>
      <w:r w:rsidR="00E12057" w:rsidRPr="00D413EB">
        <w:rPr>
          <w:rFonts w:asciiTheme="majorHAnsi" w:hAnsiTheme="majorHAnsi"/>
          <w:bCs/>
          <w:szCs w:val="24"/>
          <w:lang w:val="en-US"/>
        </w:rPr>
        <w:t xml:space="preserve">, vol. 2, part 1: </w:t>
      </w:r>
      <w:proofErr w:type="spellStart"/>
      <w:r w:rsidR="00E12057" w:rsidRPr="00D413EB">
        <w:rPr>
          <w:rFonts w:asciiTheme="majorHAnsi" w:hAnsiTheme="majorHAnsi"/>
          <w:bCs/>
          <w:i/>
          <w:szCs w:val="24"/>
          <w:lang w:val="en-US"/>
        </w:rPr>
        <w:t>Toponymy</w:t>
      </w:r>
      <w:proofErr w:type="spellEnd"/>
      <w:r w:rsidR="00E12057" w:rsidRPr="00D413EB">
        <w:rPr>
          <w:rFonts w:asciiTheme="majorHAnsi" w:hAnsiTheme="majorHAnsi"/>
          <w:bCs/>
          <w:i/>
          <w:szCs w:val="24"/>
          <w:lang w:val="en-US"/>
        </w:rPr>
        <w:t>, Monuments, Historical Geography, and Frontier Studies</w:t>
      </w:r>
      <w:r w:rsidR="00E12057" w:rsidRPr="00D413EB">
        <w:rPr>
          <w:rFonts w:asciiTheme="majorHAnsi" w:hAnsiTheme="majorHAnsi"/>
          <w:bCs/>
          <w:szCs w:val="24"/>
          <w:lang w:val="en-US"/>
        </w:rPr>
        <w:t xml:space="preserve"> (Washington, D.C., 2002), in </w:t>
      </w:r>
      <w:proofErr w:type="spellStart"/>
      <w:r w:rsidR="00E12057" w:rsidRPr="00D413EB">
        <w:rPr>
          <w:rFonts w:asciiTheme="majorHAnsi" w:hAnsiTheme="majorHAnsi"/>
          <w:bCs/>
          <w:i/>
          <w:szCs w:val="24"/>
          <w:lang w:val="en-US"/>
        </w:rPr>
        <w:t>Jahrbuch</w:t>
      </w:r>
      <w:proofErr w:type="spellEnd"/>
      <w:r w:rsidR="00E12057" w:rsidRPr="00D413EB">
        <w:rPr>
          <w:rFonts w:asciiTheme="majorHAnsi" w:hAnsiTheme="majorHAnsi"/>
          <w:bCs/>
          <w:i/>
          <w:szCs w:val="24"/>
          <w:lang w:val="en-US"/>
        </w:rPr>
        <w:t xml:space="preserve"> der </w:t>
      </w:r>
      <w:proofErr w:type="spellStart"/>
      <w:r w:rsidR="00E12057" w:rsidRPr="00D413EB">
        <w:rPr>
          <w:rFonts w:asciiTheme="majorHAnsi" w:hAnsiTheme="majorHAnsi"/>
          <w:bCs/>
          <w:i/>
          <w:szCs w:val="24"/>
          <w:lang w:val="en-US"/>
        </w:rPr>
        <w:t>Österreichischen</w:t>
      </w:r>
      <w:proofErr w:type="spellEnd"/>
      <w:r w:rsidR="00E12057" w:rsidRPr="00D413EB">
        <w:rPr>
          <w:rFonts w:asciiTheme="majorHAnsi" w:hAnsiTheme="majorHAnsi"/>
          <w:bCs/>
          <w:i/>
          <w:szCs w:val="24"/>
          <w:lang w:val="en-US"/>
        </w:rPr>
        <w:t xml:space="preserve"> </w:t>
      </w:r>
      <w:proofErr w:type="spellStart"/>
      <w:r w:rsidR="00E12057" w:rsidRPr="00D413EB">
        <w:rPr>
          <w:rFonts w:asciiTheme="majorHAnsi" w:hAnsiTheme="majorHAnsi"/>
          <w:bCs/>
          <w:i/>
          <w:szCs w:val="24"/>
          <w:lang w:val="en-US"/>
        </w:rPr>
        <w:t>Byzantinistik</w:t>
      </w:r>
      <w:proofErr w:type="spellEnd"/>
      <w:r w:rsidR="00E12057" w:rsidRPr="00D413EB">
        <w:rPr>
          <w:rFonts w:asciiTheme="majorHAnsi" w:hAnsiTheme="majorHAnsi"/>
          <w:bCs/>
          <w:szCs w:val="24"/>
          <w:lang w:val="en-US"/>
        </w:rPr>
        <w:t xml:space="preserve"> 55 (2005), pp. 264–267.</w:t>
      </w:r>
    </w:p>
    <w:p w:rsidR="00E12057" w:rsidRPr="00D413EB" w:rsidRDefault="00223F0B" w:rsidP="00E12057">
      <w:pPr>
        <w:spacing w:after="120" w:line="320" w:lineRule="exact"/>
        <w:ind w:left="432" w:hanging="432"/>
        <w:jc w:val="both"/>
        <w:rPr>
          <w:rFonts w:asciiTheme="majorHAnsi" w:hAnsiTheme="majorHAnsi"/>
          <w:bCs/>
          <w:sz w:val="24"/>
          <w:szCs w:val="24"/>
          <w:lang w:val="de-DE"/>
        </w:rPr>
      </w:pPr>
      <w:r w:rsidRPr="00D413EB">
        <w:rPr>
          <w:rFonts w:asciiTheme="majorHAnsi" w:hAnsiTheme="majorHAnsi"/>
          <w:bCs/>
          <w:sz w:val="24"/>
          <w:szCs w:val="24"/>
          <w:lang w:val="de-DE"/>
        </w:rPr>
        <w:t>[51</w:t>
      </w:r>
      <w:r w:rsidR="00E12057" w:rsidRPr="00D413EB">
        <w:rPr>
          <w:rFonts w:asciiTheme="majorHAnsi" w:hAnsiTheme="majorHAnsi"/>
          <w:bCs/>
          <w:sz w:val="24"/>
          <w:szCs w:val="24"/>
          <w:lang w:val="de-DE"/>
        </w:rPr>
        <w:t xml:space="preserve">] Paul Speck, </w:t>
      </w:r>
      <w:r w:rsidR="00E12057" w:rsidRPr="00D413EB">
        <w:rPr>
          <w:rFonts w:asciiTheme="majorHAnsi" w:hAnsiTheme="majorHAnsi"/>
          <w:bCs/>
          <w:i/>
          <w:sz w:val="24"/>
          <w:szCs w:val="24"/>
          <w:lang w:val="de-DE"/>
        </w:rPr>
        <w:t xml:space="preserve">Kaiser Leon III., Die Geschichtswerke des Nikephoros und des Theophanes und der </w:t>
      </w:r>
      <w:r w:rsidR="00E12057" w:rsidRPr="00D413EB">
        <w:rPr>
          <w:rFonts w:asciiTheme="majorHAnsi" w:hAnsiTheme="majorHAnsi"/>
          <w:bCs/>
          <w:sz w:val="24"/>
          <w:szCs w:val="24"/>
          <w:lang w:val="de-DE"/>
        </w:rPr>
        <w:t>Liber Pontificalis</w:t>
      </w:r>
      <w:r w:rsidR="00E12057" w:rsidRPr="00D413EB">
        <w:rPr>
          <w:rFonts w:asciiTheme="majorHAnsi" w:hAnsiTheme="majorHAnsi"/>
          <w:bCs/>
          <w:i/>
          <w:sz w:val="24"/>
          <w:szCs w:val="24"/>
          <w:lang w:val="de-DE"/>
        </w:rPr>
        <w:t>. Teil 1: Die Anf</w:t>
      </w:r>
      <w:r w:rsidR="00E12057" w:rsidRPr="00D413EB">
        <w:rPr>
          <w:rFonts w:asciiTheme="majorHAnsi" w:hAnsiTheme="majorHAnsi"/>
          <w:bCs/>
          <w:i/>
          <w:sz w:val="24"/>
          <w:szCs w:val="24"/>
          <w:lang w:val="de-AT"/>
        </w:rPr>
        <w:t>änge der Regierung Kaiser Leons III</w:t>
      </w:r>
      <w:r w:rsidR="00E12057" w:rsidRPr="00D413EB">
        <w:rPr>
          <w:rFonts w:asciiTheme="majorHAnsi" w:hAnsiTheme="majorHAnsi"/>
          <w:bCs/>
          <w:sz w:val="24"/>
          <w:szCs w:val="24"/>
          <w:lang w:val="de-AT"/>
        </w:rPr>
        <w:t xml:space="preserve">, ΠΟΙΚΙΛΑ </w:t>
      </w:r>
      <w:r w:rsidR="00E12057" w:rsidRPr="00D413EB">
        <w:rPr>
          <w:rFonts w:asciiTheme="majorHAnsi" w:hAnsiTheme="majorHAnsi"/>
          <w:bCs/>
          <w:sz w:val="24"/>
          <w:szCs w:val="24"/>
          <w:lang w:val="de-AT"/>
        </w:rPr>
        <w:lastRenderedPageBreak/>
        <w:t xml:space="preserve">ΒΥΖΑΝΤΙΝΑ </w:t>
      </w:r>
      <w:r w:rsidR="00E12057" w:rsidRPr="00D413EB">
        <w:rPr>
          <w:rFonts w:asciiTheme="majorHAnsi" w:hAnsiTheme="majorHAnsi"/>
          <w:bCs/>
          <w:sz w:val="24"/>
          <w:szCs w:val="24"/>
          <w:lang w:val="de-DE"/>
        </w:rPr>
        <w:t xml:space="preserve">19 (Bonn, 2002). </w:t>
      </w:r>
      <w:r w:rsidR="00E12057" w:rsidRPr="00D413EB">
        <w:rPr>
          <w:rFonts w:asciiTheme="majorHAnsi" w:hAnsiTheme="majorHAnsi"/>
          <w:bCs/>
          <w:i/>
          <w:sz w:val="24"/>
          <w:szCs w:val="24"/>
          <w:lang w:val="de-DE"/>
        </w:rPr>
        <w:t>Teil 2: Eine neue Erkenntnis Kaiser Leons III</w:t>
      </w:r>
      <w:r w:rsidR="00E12057" w:rsidRPr="00D413EB">
        <w:rPr>
          <w:rFonts w:asciiTheme="majorHAnsi" w:hAnsiTheme="majorHAnsi"/>
          <w:bCs/>
          <w:sz w:val="24"/>
          <w:szCs w:val="24"/>
          <w:lang w:val="de-DE"/>
        </w:rPr>
        <w:t xml:space="preserve">. </w:t>
      </w:r>
      <w:r w:rsidR="00E12057" w:rsidRPr="00D413EB">
        <w:rPr>
          <w:rFonts w:asciiTheme="majorHAnsi" w:hAnsiTheme="majorHAnsi"/>
          <w:bCs/>
          <w:i/>
          <w:sz w:val="24"/>
          <w:szCs w:val="24"/>
          <w:lang w:val="de-DE"/>
        </w:rPr>
        <w:t xml:space="preserve">Teil 3: Die Ἀπόστασις Ῥώμης καὶ Ἰταλίας und der </w:t>
      </w:r>
      <w:r w:rsidR="00E12057" w:rsidRPr="00D413EB">
        <w:rPr>
          <w:rFonts w:asciiTheme="majorHAnsi" w:hAnsiTheme="majorHAnsi"/>
          <w:bCs/>
          <w:sz w:val="24"/>
          <w:szCs w:val="24"/>
          <w:lang w:val="de-DE"/>
        </w:rPr>
        <w:t xml:space="preserve">Liber Pontificalis. </w:t>
      </w:r>
      <w:r w:rsidR="00E12057" w:rsidRPr="00D413EB">
        <w:rPr>
          <w:rFonts w:asciiTheme="majorHAnsi" w:hAnsiTheme="majorHAnsi"/>
          <w:bCs/>
          <w:sz w:val="24"/>
          <w:szCs w:val="24"/>
        </w:rPr>
        <w:t>ΠΟΙΚΙΛΑ</w:t>
      </w:r>
      <w:r w:rsidR="00E12057" w:rsidRPr="00D413EB">
        <w:rPr>
          <w:rFonts w:asciiTheme="majorHAnsi" w:hAnsiTheme="majorHAnsi"/>
          <w:bCs/>
          <w:sz w:val="24"/>
          <w:szCs w:val="24"/>
          <w:lang w:val="de-DE"/>
        </w:rPr>
        <w:t xml:space="preserve"> </w:t>
      </w:r>
      <w:r w:rsidR="00E12057" w:rsidRPr="00D413EB">
        <w:rPr>
          <w:rFonts w:asciiTheme="majorHAnsi" w:hAnsiTheme="majorHAnsi"/>
          <w:bCs/>
          <w:sz w:val="24"/>
          <w:szCs w:val="24"/>
        </w:rPr>
        <w:t>ΒΥΖΑΝΤΙΝΑ</w:t>
      </w:r>
      <w:r w:rsidR="00E12057" w:rsidRPr="00D413EB">
        <w:rPr>
          <w:rFonts w:asciiTheme="majorHAnsi" w:hAnsiTheme="majorHAnsi"/>
          <w:bCs/>
          <w:sz w:val="24"/>
          <w:szCs w:val="24"/>
          <w:lang w:val="de-DE"/>
        </w:rPr>
        <w:t xml:space="preserve"> 20 (Bonn, 2003), in </w:t>
      </w:r>
      <w:r w:rsidR="00E12057" w:rsidRPr="00D413EB">
        <w:rPr>
          <w:rFonts w:asciiTheme="majorHAnsi" w:hAnsiTheme="majorHAnsi"/>
          <w:bCs/>
          <w:i/>
          <w:iCs/>
          <w:sz w:val="24"/>
          <w:szCs w:val="24"/>
          <w:lang w:val="de-DE"/>
        </w:rPr>
        <w:t>Jahrbuch der Österreichischen Byzantinistik</w:t>
      </w:r>
      <w:r w:rsidR="00E12057" w:rsidRPr="00D413EB">
        <w:rPr>
          <w:rFonts w:asciiTheme="majorHAnsi" w:hAnsiTheme="majorHAnsi"/>
          <w:bCs/>
          <w:sz w:val="24"/>
          <w:szCs w:val="24"/>
          <w:lang w:val="de-DE"/>
        </w:rPr>
        <w:t xml:space="preserve"> 57 (2007) 388–395.</w:t>
      </w:r>
    </w:p>
    <w:p w:rsidR="00E12057" w:rsidRPr="00D413EB" w:rsidRDefault="00223F0B" w:rsidP="00E12057">
      <w:pPr>
        <w:spacing w:after="120" w:line="320" w:lineRule="exact"/>
        <w:ind w:left="432" w:hanging="432"/>
        <w:jc w:val="both"/>
        <w:rPr>
          <w:rFonts w:asciiTheme="majorHAnsi" w:hAnsiTheme="majorHAnsi"/>
          <w:bCs/>
          <w:iCs/>
          <w:sz w:val="24"/>
          <w:szCs w:val="24"/>
          <w:lang w:val="en-US"/>
        </w:rPr>
      </w:pPr>
      <w:proofErr w:type="gramStart"/>
      <w:r w:rsidRPr="00D413EB">
        <w:rPr>
          <w:rFonts w:asciiTheme="majorHAnsi" w:hAnsiTheme="majorHAnsi"/>
          <w:bCs/>
          <w:sz w:val="24"/>
          <w:szCs w:val="24"/>
          <w:lang w:val="en-US"/>
        </w:rPr>
        <w:t>[52</w:t>
      </w:r>
      <w:r w:rsidR="00E12057" w:rsidRPr="00D413EB">
        <w:rPr>
          <w:rFonts w:asciiTheme="majorHAnsi" w:hAnsiTheme="majorHAnsi"/>
          <w:bCs/>
          <w:sz w:val="24"/>
          <w:szCs w:val="24"/>
          <w:lang w:val="en-US"/>
        </w:rPr>
        <w:t xml:space="preserve">] Michel </w:t>
      </w:r>
      <w:proofErr w:type="spellStart"/>
      <w:r w:rsidR="00E12057" w:rsidRPr="00D413EB">
        <w:rPr>
          <w:rFonts w:asciiTheme="majorHAnsi" w:hAnsiTheme="majorHAnsi"/>
          <w:bCs/>
          <w:sz w:val="24"/>
          <w:szCs w:val="24"/>
          <w:lang w:val="en-US"/>
        </w:rPr>
        <w:t>Balard</w:t>
      </w:r>
      <w:proofErr w:type="spellEnd"/>
      <w:r w:rsidR="00E12057" w:rsidRPr="00D413EB">
        <w:rPr>
          <w:rFonts w:asciiTheme="majorHAnsi" w:hAnsiTheme="majorHAnsi"/>
          <w:bCs/>
          <w:sz w:val="24"/>
          <w:szCs w:val="24"/>
          <w:lang w:val="en-US"/>
        </w:rPr>
        <w:t xml:space="preserve">, </w:t>
      </w:r>
      <w:r w:rsidR="00E12057" w:rsidRPr="00D413EB">
        <w:rPr>
          <w:rFonts w:asciiTheme="majorHAnsi" w:hAnsiTheme="majorHAnsi"/>
          <w:bCs/>
          <w:i/>
          <w:sz w:val="24"/>
          <w:szCs w:val="24"/>
          <w:lang w:val="en-US"/>
        </w:rPr>
        <w:t xml:space="preserve">Les Latins </w:t>
      </w:r>
      <w:proofErr w:type="spellStart"/>
      <w:r w:rsidR="00E12057" w:rsidRPr="00D413EB">
        <w:rPr>
          <w:rFonts w:asciiTheme="majorHAnsi" w:hAnsiTheme="majorHAnsi"/>
          <w:bCs/>
          <w:i/>
          <w:sz w:val="24"/>
          <w:szCs w:val="24"/>
          <w:lang w:val="en-US"/>
        </w:rPr>
        <w:t>en</w:t>
      </w:r>
      <w:proofErr w:type="spellEnd"/>
      <w:r w:rsidR="00E12057" w:rsidRPr="00D413EB">
        <w:rPr>
          <w:rFonts w:asciiTheme="majorHAnsi" w:hAnsiTheme="majorHAnsi"/>
          <w:bCs/>
          <w:i/>
          <w:sz w:val="24"/>
          <w:szCs w:val="24"/>
          <w:lang w:val="en-US"/>
        </w:rPr>
        <w:t xml:space="preserve"> Orient (</w:t>
      </w:r>
      <w:proofErr w:type="spellStart"/>
      <w:r w:rsidR="00E12057" w:rsidRPr="00D413EB">
        <w:rPr>
          <w:rFonts w:asciiTheme="majorHAnsi" w:hAnsiTheme="majorHAnsi"/>
          <w:bCs/>
          <w:i/>
          <w:sz w:val="24"/>
          <w:szCs w:val="24"/>
          <w:lang w:val="en-US"/>
        </w:rPr>
        <w:t>XIe-XVe</w:t>
      </w:r>
      <w:proofErr w:type="spellEnd"/>
      <w:r w:rsidR="00E12057" w:rsidRPr="00D413EB">
        <w:rPr>
          <w:rFonts w:asciiTheme="majorHAnsi" w:hAnsiTheme="majorHAnsi"/>
          <w:bCs/>
          <w:i/>
          <w:sz w:val="24"/>
          <w:szCs w:val="24"/>
          <w:lang w:val="en-US"/>
        </w:rPr>
        <w:t xml:space="preserve"> siècle)</w:t>
      </w:r>
      <w:r w:rsidR="00E12057" w:rsidRPr="00D413EB">
        <w:rPr>
          <w:rFonts w:asciiTheme="majorHAnsi" w:hAnsiTheme="majorHAnsi"/>
          <w:bCs/>
          <w:iCs/>
          <w:sz w:val="24"/>
          <w:szCs w:val="24"/>
          <w:lang w:val="en-US"/>
        </w:rPr>
        <w:t xml:space="preserve"> (Paris, 2006), in</w:t>
      </w:r>
      <w:r w:rsidR="00E12057" w:rsidRPr="00D413EB">
        <w:rPr>
          <w:rFonts w:asciiTheme="majorHAnsi" w:hAnsiTheme="majorHAnsi"/>
          <w:bCs/>
          <w:sz w:val="24"/>
          <w:szCs w:val="24"/>
          <w:lang w:val="en-US"/>
        </w:rPr>
        <w:t xml:space="preserve"> </w:t>
      </w:r>
      <w:r w:rsidR="00E12057" w:rsidRPr="00D413EB">
        <w:rPr>
          <w:rFonts w:asciiTheme="majorHAnsi" w:hAnsiTheme="majorHAnsi"/>
          <w:bCs/>
          <w:i/>
          <w:sz w:val="24"/>
          <w:szCs w:val="24"/>
          <w:lang w:val="en-US"/>
        </w:rPr>
        <w:t>Mediterranean Historical Review</w:t>
      </w:r>
      <w:r w:rsidR="00E12057" w:rsidRPr="00D413EB">
        <w:rPr>
          <w:rFonts w:asciiTheme="majorHAnsi" w:hAnsiTheme="majorHAnsi"/>
          <w:bCs/>
          <w:iCs/>
          <w:sz w:val="24"/>
          <w:szCs w:val="24"/>
          <w:lang w:val="en-US"/>
        </w:rPr>
        <w:t xml:space="preserve"> (2008), pp. 186-188.</w:t>
      </w:r>
      <w:proofErr w:type="gramEnd"/>
    </w:p>
    <w:p w:rsidR="00E12057" w:rsidRPr="00D413EB" w:rsidRDefault="00223F0B" w:rsidP="00E12057">
      <w:pPr>
        <w:spacing w:after="120" w:line="320" w:lineRule="exact"/>
        <w:ind w:left="432" w:hanging="432"/>
        <w:jc w:val="both"/>
        <w:rPr>
          <w:rFonts w:asciiTheme="majorHAnsi" w:hAnsiTheme="majorHAnsi"/>
          <w:bCs/>
          <w:sz w:val="24"/>
          <w:szCs w:val="24"/>
          <w:lang w:val="en-US"/>
        </w:rPr>
      </w:pPr>
      <w:r w:rsidRPr="00D413EB">
        <w:rPr>
          <w:rFonts w:asciiTheme="majorHAnsi" w:hAnsiTheme="majorHAnsi"/>
          <w:bCs/>
          <w:iCs/>
          <w:sz w:val="24"/>
          <w:szCs w:val="24"/>
          <w:lang w:val="en-US"/>
        </w:rPr>
        <w:t>[53</w:t>
      </w:r>
      <w:r w:rsidR="00E12057" w:rsidRPr="00D413EB">
        <w:rPr>
          <w:rFonts w:asciiTheme="majorHAnsi" w:hAnsiTheme="majorHAnsi"/>
          <w:bCs/>
          <w:iCs/>
          <w:sz w:val="24"/>
          <w:szCs w:val="24"/>
          <w:lang w:val="en-US"/>
        </w:rPr>
        <w:t xml:space="preserve">] </w:t>
      </w:r>
      <w:r w:rsidR="00E12057" w:rsidRPr="00D413EB">
        <w:rPr>
          <w:rFonts w:asciiTheme="majorHAnsi" w:hAnsiTheme="majorHAnsi"/>
          <w:bCs/>
          <w:sz w:val="24"/>
          <w:szCs w:val="24"/>
          <w:lang w:val="en-US"/>
        </w:rPr>
        <w:t xml:space="preserve">Maria </w:t>
      </w:r>
      <w:proofErr w:type="spellStart"/>
      <w:r w:rsidR="00E12057" w:rsidRPr="00D413EB">
        <w:rPr>
          <w:rFonts w:asciiTheme="majorHAnsi" w:hAnsiTheme="majorHAnsi"/>
          <w:bCs/>
          <w:sz w:val="24"/>
          <w:szCs w:val="24"/>
          <w:lang w:val="en-US"/>
        </w:rPr>
        <w:t>Leontsini</w:t>
      </w:r>
      <w:proofErr w:type="spellEnd"/>
      <w:r w:rsidR="00E12057" w:rsidRPr="00D413EB">
        <w:rPr>
          <w:rFonts w:asciiTheme="majorHAnsi" w:hAnsiTheme="majorHAnsi"/>
          <w:bCs/>
          <w:sz w:val="24"/>
          <w:szCs w:val="24"/>
          <w:lang w:val="en-US"/>
        </w:rPr>
        <w:t>,</w:t>
      </w:r>
      <w:r w:rsidR="00E12057" w:rsidRPr="00D413EB">
        <w:rPr>
          <w:rFonts w:asciiTheme="majorHAnsi" w:hAnsiTheme="majorHAnsi"/>
          <w:bCs/>
          <w:i/>
          <w:iCs/>
          <w:sz w:val="24"/>
          <w:szCs w:val="24"/>
          <w:lang w:val="en-US"/>
        </w:rPr>
        <w:t xml:space="preserve"> Constantine IV (668–685): The Last Emperor of the Early Byzantine Period</w:t>
      </w:r>
      <w:r w:rsidR="00E12057" w:rsidRPr="00D413EB">
        <w:rPr>
          <w:rFonts w:asciiTheme="majorHAnsi" w:hAnsiTheme="majorHAnsi"/>
          <w:bCs/>
          <w:iCs/>
          <w:sz w:val="24"/>
          <w:szCs w:val="24"/>
          <w:lang w:val="en-US"/>
        </w:rPr>
        <w:t>.</w:t>
      </w:r>
      <w:r w:rsidR="00E12057" w:rsidRPr="00D413EB">
        <w:rPr>
          <w:rFonts w:asciiTheme="majorHAnsi" w:hAnsiTheme="majorHAnsi"/>
          <w:bCs/>
          <w:sz w:val="24"/>
          <w:szCs w:val="24"/>
          <w:lang w:val="en-US"/>
        </w:rPr>
        <w:t xml:space="preserve"> In Greek, National Hellenic Research Foundation, Institute of Byzantine Research, Monographs 7 (Athens, 2006), in </w:t>
      </w:r>
      <w:r w:rsidR="00E12057" w:rsidRPr="00D413EB">
        <w:rPr>
          <w:rFonts w:asciiTheme="majorHAnsi" w:hAnsiTheme="majorHAnsi"/>
          <w:bCs/>
          <w:i/>
          <w:sz w:val="24"/>
          <w:szCs w:val="24"/>
          <w:lang w:val="en-US"/>
        </w:rPr>
        <w:t>Speculum</w:t>
      </w:r>
      <w:r w:rsidR="00E12057" w:rsidRPr="00D413EB">
        <w:rPr>
          <w:rFonts w:asciiTheme="majorHAnsi" w:hAnsiTheme="majorHAnsi"/>
          <w:bCs/>
          <w:sz w:val="24"/>
          <w:szCs w:val="24"/>
          <w:lang w:val="en-US"/>
        </w:rPr>
        <w:t xml:space="preserve"> 85 (2010), pp. 988-990.</w:t>
      </w:r>
    </w:p>
    <w:p w:rsidR="00E12057" w:rsidRPr="00D413EB" w:rsidRDefault="00223F0B" w:rsidP="00E12057">
      <w:pPr>
        <w:spacing w:after="120" w:line="320" w:lineRule="exact"/>
        <w:ind w:left="432" w:hanging="432"/>
        <w:jc w:val="both"/>
        <w:rPr>
          <w:rFonts w:asciiTheme="majorHAnsi" w:hAnsiTheme="majorHAnsi"/>
          <w:bCs/>
          <w:sz w:val="24"/>
          <w:szCs w:val="24"/>
          <w:lang w:val="en-US"/>
        </w:rPr>
      </w:pPr>
      <w:r w:rsidRPr="00D413EB">
        <w:rPr>
          <w:rFonts w:asciiTheme="majorHAnsi" w:hAnsiTheme="majorHAnsi"/>
          <w:bCs/>
          <w:sz w:val="24"/>
          <w:szCs w:val="24"/>
          <w:lang w:val="en-US"/>
        </w:rPr>
        <w:t>[54</w:t>
      </w:r>
      <w:r w:rsidR="00E12057" w:rsidRPr="00D413EB">
        <w:rPr>
          <w:rFonts w:asciiTheme="majorHAnsi" w:hAnsiTheme="majorHAnsi"/>
          <w:bCs/>
          <w:sz w:val="24"/>
          <w:szCs w:val="24"/>
          <w:lang w:val="en-US"/>
        </w:rPr>
        <w:t xml:space="preserve">] Art. “Leo </w:t>
      </w:r>
      <w:proofErr w:type="spellStart"/>
      <w:r w:rsidR="00E12057" w:rsidRPr="00D413EB">
        <w:rPr>
          <w:rFonts w:asciiTheme="majorHAnsi" w:hAnsiTheme="majorHAnsi"/>
          <w:bCs/>
          <w:sz w:val="24"/>
          <w:szCs w:val="24"/>
          <w:lang w:val="en-US"/>
        </w:rPr>
        <w:t>Choirosphactes</w:t>
      </w:r>
      <w:proofErr w:type="spellEnd"/>
      <w:r w:rsidR="00E12057" w:rsidRPr="00D413EB">
        <w:rPr>
          <w:rFonts w:asciiTheme="majorHAnsi" w:hAnsiTheme="majorHAnsi"/>
          <w:bCs/>
          <w:sz w:val="24"/>
          <w:szCs w:val="24"/>
          <w:lang w:val="en-US"/>
        </w:rPr>
        <w:t xml:space="preserve">,” in: D. Thomas (ed.), </w:t>
      </w:r>
      <w:r w:rsidR="00E12057" w:rsidRPr="00D413EB">
        <w:rPr>
          <w:rFonts w:asciiTheme="majorHAnsi" w:hAnsiTheme="majorHAnsi"/>
          <w:bCs/>
          <w:i/>
          <w:sz w:val="24"/>
          <w:szCs w:val="24"/>
          <w:lang w:val="en-US"/>
        </w:rPr>
        <w:t>Christian-Muslim Relations: A Bibliographical History</w:t>
      </w:r>
      <w:r w:rsidR="00E12057" w:rsidRPr="00D413EB">
        <w:rPr>
          <w:rFonts w:asciiTheme="majorHAnsi" w:hAnsiTheme="majorHAnsi"/>
          <w:bCs/>
          <w:sz w:val="24"/>
          <w:szCs w:val="24"/>
          <w:lang w:val="en-US"/>
        </w:rPr>
        <w:t>, vol. 1.2 (Brill, 2010), pp. 117-120.</w:t>
      </w:r>
    </w:p>
    <w:p w:rsidR="00E12057" w:rsidRPr="00D413EB" w:rsidRDefault="00223F0B" w:rsidP="00E12057">
      <w:pPr>
        <w:spacing w:after="120" w:line="320" w:lineRule="exact"/>
        <w:ind w:left="432" w:hanging="432"/>
        <w:jc w:val="both"/>
        <w:rPr>
          <w:rFonts w:asciiTheme="majorHAnsi" w:hAnsiTheme="majorHAnsi"/>
          <w:bCs/>
          <w:sz w:val="24"/>
          <w:szCs w:val="24"/>
          <w:lang w:val="de-AT"/>
        </w:rPr>
      </w:pPr>
      <w:r w:rsidRPr="00D413EB">
        <w:rPr>
          <w:rFonts w:asciiTheme="majorHAnsi" w:hAnsiTheme="majorHAnsi"/>
          <w:bCs/>
          <w:sz w:val="24"/>
          <w:szCs w:val="24"/>
          <w:lang w:val="de-AT"/>
        </w:rPr>
        <w:t>[55</w:t>
      </w:r>
      <w:r w:rsidR="00E12057" w:rsidRPr="00D413EB">
        <w:rPr>
          <w:rFonts w:asciiTheme="majorHAnsi" w:hAnsiTheme="majorHAnsi"/>
          <w:bCs/>
          <w:sz w:val="24"/>
          <w:szCs w:val="24"/>
          <w:lang w:val="de-AT"/>
        </w:rPr>
        <w:t xml:space="preserve">] Wolfram Drews, </w:t>
      </w:r>
      <w:r w:rsidR="00E12057" w:rsidRPr="00D413EB">
        <w:rPr>
          <w:rFonts w:asciiTheme="majorHAnsi" w:hAnsiTheme="majorHAnsi"/>
          <w:bCs/>
          <w:i/>
          <w:sz w:val="24"/>
          <w:szCs w:val="24"/>
          <w:lang w:val="de-AT"/>
        </w:rPr>
        <w:t>Die Karolinger und die Abbasiden von Bagdad. Legitimationsstrategien frühmittelalterlicher Herrscherdynastien im transkulturellen Vergleich</w:t>
      </w:r>
      <w:r w:rsidR="00E12057" w:rsidRPr="00D413EB">
        <w:rPr>
          <w:rFonts w:asciiTheme="majorHAnsi" w:hAnsiTheme="majorHAnsi"/>
          <w:bCs/>
          <w:sz w:val="24"/>
          <w:szCs w:val="24"/>
          <w:lang w:val="de-AT"/>
        </w:rPr>
        <w:t xml:space="preserve">, Europa im Mittelalter, Abhandlungen und Beiträge zur historischen Komparatistik 12 (Berlin: Akademie Verlag, 2009), in </w:t>
      </w:r>
      <w:r w:rsidR="00E12057" w:rsidRPr="00D413EB">
        <w:rPr>
          <w:rFonts w:asciiTheme="majorHAnsi" w:hAnsiTheme="majorHAnsi"/>
          <w:bCs/>
          <w:i/>
          <w:sz w:val="24"/>
          <w:szCs w:val="24"/>
          <w:lang w:val="de-AT"/>
        </w:rPr>
        <w:t xml:space="preserve">Mitteilungen des Instituts für Österreichische Geschichtsforschung </w:t>
      </w:r>
      <w:r w:rsidR="00E12057" w:rsidRPr="00D413EB">
        <w:rPr>
          <w:rFonts w:asciiTheme="majorHAnsi" w:hAnsiTheme="majorHAnsi"/>
          <w:bCs/>
          <w:sz w:val="24"/>
          <w:szCs w:val="24"/>
          <w:lang w:val="de-AT"/>
        </w:rPr>
        <w:t xml:space="preserve">121 (2013), pp. 468-471. </w:t>
      </w:r>
    </w:p>
    <w:p w:rsidR="00E12057" w:rsidRPr="00D413EB" w:rsidRDefault="00223F0B" w:rsidP="00E12057">
      <w:pPr>
        <w:spacing w:after="120" w:line="320" w:lineRule="exact"/>
        <w:ind w:left="432" w:hanging="432"/>
        <w:jc w:val="both"/>
        <w:rPr>
          <w:rFonts w:asciiTheme="majorHAnsi" w:hAnsiTheme="majorHAnsi"/>
          <w:bCs/>
          <w:sz w:val="24"/>
          <w:szCs w:val="24"/>
          <w:lang w:val="de-AT"/>
        </w:rPr>
      </w:pPr>
      <w:r w:rsidRPr="00D413EB">
        <w:rPr>
          <w:rFonts w:asciiTheme="majorHAnsi" w:hAnsiTheme="majorHAnsi"/>
          <w:bCs/>
          <w:sz w:val="24"/>
          <w:szCs w:val="24"/>
          <w:lang w:val="de-AT"/>
        </w:rPr>
        <w:t>[56</w:t>
      </w:r>
      <w:r w:rsidR="00E12057" w:rsidRPr="00D413EB">
        <w:rPr>
          <w:rFonts w:asciiTheme="majorHAnsi" w:hAnsiTheme="majorHAnsi"/>
          <w:bCs/>
          <w:sz w:val="24"/>
          <w:szCs w:val="24"/>
          <w:lang w:val="de-AT"/>
        </w:rPr>
        <w:t>] Michael Borgolte</w:t>
      </w:r>
      <w:r w:rsidR="00E12057" w:rsidRPr="00D413EB">
        <w:rPr>
          <w:rFonts w:asciiTheme="majorHAnsi" w:hAnsiTheme="majorHAnsi"/>
          <w:bCs/>
          <w:smallCaps/>
          <w:sz w:val="24"/>
          <w:szCs w:val="24"/>
          <w:lang w:val="de-AT"/>
        </w:rPr>
        <w:t xml:space="preserve">, </w:t>
      </w:r>
      <w:r w:rsidR="00E12057" w:rsidRPr="00D413EB">
        <w:rPr>
          <w:rFonts w:asciiTheme="majorHAnsi" w:hAnsiTheme="majorHAnsi"/>
          <w:bCs/>
          <w:sz w:val="24"/>
          <w:szCs w:val="24"/>
          <w:lang w:val="de-AT"/>
        </w:rPr>
        <w:t xml:space="preserve">Bernd Schneidmüller, eds., </w:t>
      </w:r>
      <w:r w:rsidR="00E12057" w:rsidRPr="00D413EB">
        <w:rPr>
          <w:rFonts w:asciiTheme="majorHAnsi" w:hAnsiTheme="majorHAnsi"/>
          <w:bCs/>
          <w:i/>
          <w:sz w:val="24"/>
          <w:szCs w:val="24"/>
          <w:lang w:val="de-AT"/>
        </w:rPr>
        <w:t>Hybride Kulturen im mittelalterlichen Europa. Vorträge und Workshops einer internationalen Frühlingsschule</w:t>
      </w:r>
      <w:r w:rsidR="00E12057" w:rsidRPr="00D413EB">
        <w:rPr>
          <w:rFonts w:asciiTheme="majorHAnsi" w:hAnsiTheme="majorHAnsi"/>
          <w:bCs/>
          <w:sz w:val="24"/>
          <w:szCs w:val="24"/>
          <w:lang w:val="de-AT"/>
        </w:rPr>
        <w:t xml:space="preserve">, Europa im Mittelalter, Abhandlungen und Beiträge zur historischen Komparatistik 16 (Berlin: Akademie Verlag, 2010), in </w:t>
      </w:r>
      <w:r w:rsidR="00E12057" w:rsidRPr="00D413EB">
        <w:rPr>
          <w:rFonts w:asciiTheme="majorHAnsi" w:hAnsiTheme="majorHAnsi"/>
          <w:bCs/>
          <w:i/>
          <w:sz w:val="24"/>
          <w:szCs w:val="24"/>
          <w:lang w:val="de-AT"/>
        </w:rPr>
        <w:t xml:space="preserve">Mitteilungen des Instituts für Österreichische Geschichtsforschung </w:t>
      </w:r>
      <w:r w:rsidR="00E12057" w:rsidRPr="00D413EB">
        <w:rPr>
          <w:rFonts w:asciiTheme="majorHAnsi" w:hAnsiTheme="majorHAnsi"/>
          <w:bCs/>
          <w:sz w:val="24"/>
          <w:szCs w:val="24"/>
          <w:lang w:val="de-AT"/>
        </w:rPr>
        <w:t>121 (2013), pp. 486-488.</w:t>
      </w:r>
    </w:p>
    <w:p w:rsidR="00E12057" w:rsidRPr="00D413EB" w:rsidRDefault="00223F0B" w:rsidP="00E12057">
      <w:pPr>
        <w:spacing w:after="120" w:line="320" w:lineRule="exact"/>
        <w:ind w:left="432" w:hanging="432"/>
        <w:jc w:val="both"/>
        <w:rPr>
          <w:rFonts w:asciiTheme="majorHAnsi" w:hAnsiTheme="majorHAnsi"/>
          <w:bCs/>
          <w:sz w:val="24"/>
          <w:szCs w:val="24"/>
          <w:lang w:val="en-US"/>
        </w:rPr>
      </w:pPr>
      <w:r w:rsidRPr="00D413EB">
        <w:rPr>
          <w:rFonts w:asciiTheme="majorHAnsi" w:hAnsiTheme="majorHAnsi"/>
          <w:bCs/>
          <w:sz w:val="24"/>
          <w:szCs w:val="24"/>
          <w:lang w:val="en-US"/>
        </w:rPr>
        <w:t>[57</w:t>
      </w:r>
      <w:r w:rsidR="00E12057" w:rsidRPr="00D413EB">
        <w:rPr>
          <w:rFonts w:asciiTheme="majorHAnsi" w:hAnsiTheme="majorHAnsi"/>
          <w:bCs/>
          <w:sz w:val="24"/>
          <w:szCs w:val="24"/>
          <w:lang w:val="en-US"/>
        </w:rPr>
        <w:t xml:space="preserve">] Andrew C. S. Peacock and Sara </w:t>
      </w:r>
      <w:proofErr w:type="spellStart"/>
      <w:r w:rsidR="00E12057" w:rsidRPr="00D413EB">
        <w:rPr>
          <w:rFonts w:asciiTheme="majorHAnsi" w:hAnsiTheme="majorHAnsi"/>
          <w:bCs/>
          <w:sz w:val="24"/>
          <w:szCs w:val="24"/>
          <w:lang w:val="en-US"/>
        </w:rPr>
        <w:t>Nur</w:t>
      </w:r>
      <w:proofErr w:type="spellEnd"/>
      <w:r w:rsidR="00E12057" w:rsidRPr="00D413EB">
        <w:rPr>
          <w:rFonts w:asciiTheme="majorHAnsi" w:hAnsiTheme="majorHAnsi"/>
          <w:bCs/>
          <w:sz w:val="24"/>
          <w:szCs w:val="24"/>
          <w:lang w:val="en-US"/>
        </w:rPr>
        <w:t xml:space="preserve"> </w:t>
      </w:r>
      <w:r w:rsidR="00E12057" w:rsidRPr="00D413EB">
        <w:rPr>
          <w:rFonts w:asciiTheme="majorHAnsi" w:hAnsiTheme="majorHAnsi"/>
          <w:bCs/>
          <w:sz w:val="24"/>
          <w:szCs w:val="24"/>
          <w:lang w:val="tr-TR"/>
        </w:rPr>
        <w:t xml:space="preserve">Yıldız, eds., </w:t>
      </w:r>
      <w:proofErr w:type="gramStart"/>
      <w:r w:rsidR="00E12057" w:rsidRPr="00D413EB">
        <w:rPr>
          <w:rFonts w:asciiTheme="majorHAnsi" w:hAnsiTheme="majorHAnsi"/>
          <w:bCs/>
          <w:i/>
          <w:sz w:val="24"/>
          <w:szCs w:val="24"/>
          <w:lang w:val="en-US"/>
        </w:rPr>
        <w:t>The</w:t>
      </w:r>
      <w:proofErr w:type="gramEnd"/>
      <w:r w:rsidR="00E12057" w:rsidRPr="00D413EB">
        <w:rPr>
          <w:rFonts w:asciiTheme="majorHAnsi" w:hAnsiTheme="majorHAnsi"/>
          <w:bCs/>
          <w:i/>
          <w:sz w:val="24"/>
          <w:szCs w:val="24"/>
          <w:lang w:val="en-US"/>
        </w:rPr>
        <w:t xml:space="preserve"> </w:t>
      </w:r>
      <w:proofErr w:type="spellStart"/>
      <w:r w:rsidR="00E12057" w:rsidRPr="00D413EB">
        <w:rPr>
          <w:rFonts w:asciiTheme="majorHAnsi" w:hAnsiTheme="majorHAnsi"/>
          <w:bCs/>
          <w:i/>
          <w:sz w:val="24"/>
          <w:szCs w:val="24"/>
          <w:lang w:val="en-US"/>
        </w:rPr>
        <w:t>Seljuks</w:t>
      </w:r>
      <w:proofErr w:type="spellEnd"/>
      <w:r w:rsidR="00E12057" w:rsidRPr="00D413EB">
        <w:rPr>
          <w:rFonts w:asciiTheme="majorHAnsi" w:hAnsiTheme="majorHAnsi"/>
          <w:bCs/>
          <w:i/>
          <w:sz w:val="24"/>
          <w:szCs w:val="24"/>
          <w:lang w:val="en-US"/>
        </w:rPr>
        <w:t xml:space="preserve"> of Anatolia: Court and Society in the Medieval Middle East</w:t>
      </w:r>
      <w:r w:rsidR="00E12057" w:rsidRPr="00D413EB">
        <w:rPr>
          <w:rFonts w:asciiTheme="majorHAnsi" w:hAnsiTheme="majorHAnsi"/>
          <w:bCs/>
          <w:sz w:val="24"/>
          <w:szCs w:val="24"/>
          <w:lang w:val="en-US"/>
        </w:rPr>
        <w:t xml:space="preserve"> (London and New York: I.B. Tauris, 2013), in </w:t>
      </w:r>
      <w:r w:rsidR="00E12057" w:rsidRPr="00D413EB">
        <w:rPr>
          <w:rFonts w:asciiTheme="majorHAnsi" w:hAnsiTheme="majorHAnsi"/>
          <w:bCs/>
          <w:i/>
          <w:sz w:val="24"/>
          <w:szCs w:val="24"/>
          <w:lang w:val="en-US"/>
        </w:rPr>
        <w:t>Bulletin of the School of Oriental and African Studies</w:t>
      </w:r>
      <w:r w:rsidR="00E12057" w:rsidRPr="00D413EB">
        <w:rPr>
          <w:rFonts w:asciiTheme="majorHAnsi" w:hAnsiTheme="majorHAnsi"/>
          <w:bCs/>
          <w:sz w:val="24"/>
          <w:szCs w:val="24"/>
          <w:lang w:val="en-US"/>
        </w:rPr>
        <w:t xml:space="preserve"> 76 (2013).</w:t>
      </w:r>
    </w:p>
    <w:p w:rsidR="00E12057" w:rsidRPr="00D413EB" w:rsidRDefault="00223F0B" w:rsidP="00E12057">
      <w:pPr>
        <w:spacing w:after="120" w:line="320" w:lineRule="exact"/>
        <w:ind w:left="432" w:hanging="432"/>
        <w:jc w:val="both"/>
        <w:rPr>
          <w:rFonts w:asciiTheme="majorHAnsi" w:hAnsiTheme="majorHAnsi"/>
          <w:bCs/>
          <w:sz w:val="24"/>
          <w:szCs w:val="24"/>
          <w:lang w:val="fr-FR"/>
        </w:rPr>
      </w:pPr>
      <w:r w:rsidRPr="00D413EB">
        <w:rPr>
          <w:rFonts w:asciiTheme="majorHAnsi" w:hAnsiTheme="majorHAnsi"/>
          <w:bCs/>
          <w:sz w:val="24"/>
          <w:szCs w:val="24"/>
          <w:lang w:val="fr-FR"/>
        </w:rPr>
        <w:t>[58</w:t>
      </w:r>
      <w:r w:rsidR="00E12057" w:rsidRPr="00D413EB">
        <w:rPr>
          <w:rFonts w:asciiTheme="majorHAnsi" w:hAnsiTheme="majorHAnsi"/>
          <w:bCs/>
          <w:sz w:val="24"/>
          <w:szCs w:val="24"/>
          <w:lang w:val="fr-FR"/>
        </w:rPr>
        <w:t xml:space="preserve">] </w:t>
      </w:r>
      <w:proofErr w:type="spellStart"/>
      <w:r w:rsidR="00E12057" w:rsidRPr="00D413EB">
        <w:rPr>
          <w:rFonts w:asciiTheme="majorHAnsi" w:hAnsiTheme="majorHAnsi"/>
          <w:bCs/>
          <w:sz w:val="24"/>
          <w:szCs w:val="24"/>
          <w:lang w:val="fr-FR"/>
        </w:rPr>
        <w:t>Angeliki</w:t>
      </w:r>
      <w:proofErr w:type="spellEnd"/>
      <w:r w:rsidR="00E12057" w:rsidRPr="00D413EB">
        <w:rPr>
          <w:rFonts w:asciiTheme="majorHAnsi" w:hAnsiTheme="majorHAnsi"/>
          <w:bCs/>
          <w:sz w:val="24"/>
          <w:szCs w:val="24"/>
          <w:lang w:val="fr-FR"/>
        </w:rPr>
        <w:t xml:space="preserve"> </w:t>
      </w:r>
      <w:proofErr w:type="spellStart"/>
      <w:r w:rsidR="00E12057" w:rsidRPr="00D413EB">
        <w:rPr>
          <w:rFonts w:asciiTheme="majorHAnsi" w:hAnsiTheme="majorHAnsi"/>
          <w:bCs/>
          <w:smallCaps/>
          <w:sz w:val="24"/>
          <w:szCs w:val="24"/>
          <w:lang w:val="fr-FR"/>
        </w:rPr>
        <w:t>Laiou</w:t>
      </w:r>
      <w:proofErr w:type="spellEnd"/>
      <w:r w:rsidR="00E12057" w:rsidRPr="00D413EB">
        <w:rPr>
          <w:rFonts w:asciiTheme="majorHAnsi" w:hAnsiTheme="majorHAnsi"/>
          <w:bCs/>
          <w:sz w:val="24"/>
          <w:szCs w:val="24"/>
          <w:lang w:val="fr-FR"/>
        </w:rPr>
        <w:t xml:space="preserve"> (†) – Cécile </w:t>
      </w:r>
      <w:proofErr w:type="spellStart"/>
      <w:r w:rsidR="00E12057" w:rsidRPr="00D413EB">
        <w:rPr>
          <w:rFonts w:asciiTheme="majorHAnsi" w:hAnsiTheme="majorHAnsi"/>
          <w:bCs/>
          <w:smallCaps/>
          <w:sz w:val="24"/>
          <w:szCs w:val="24"/>
          <w:lang w:val="fr-FR"/>
        </w:rPr>
        <w:t>Morrisson</w:t>
      </w:r>
      <w:proofErr w:type="spellEnd"/>
      <w:r w:rsidR="00E12057" w:rsidRPr="00D413EB">
        <w:rPr>
          <w:rFonts w:asciiTheme="majorHAnsi" w:hAnsiTheme="majorHAnsi"/>
          <w:bCs/>
          <w:smallCaps/>
          <w:sz w:val="24"/>
          <w:szCs w:val="24"/>
          <w:lang w:val="fr-FR"/>
        </w:rPr>
        <w:t xml:space="preserve">, </w:t>
      </w:r>
      <w:proofErr w:type="spellStart"/>
      <w:proofErr w:type="gramStart"/>
      <w:r w:rsidR="00E12057" w:rsidRPr="00D413EB">
        <w:rPr>
          <w:rFonts w:asciiTheme="majorHAnsi" w:hAnsiTheme="majorHAnsi"/>
          <w:bCs/>
          <w:sz w:val="24"/>
          <w:szCs w:val="24"/>
          <w:lang w:val="fr-FR"/>
        </w:rPr>
        <w:t>eds</w:t>
      </w:r>
      <w:proofErr w:type="spellEnd"/>
      <w:r w:rsidR="00E12057" w:rsidRPr="00D413EB">
        <w:rPr>
          <w:rFonts w:asciiTheme="majorHAnsi" w:hAnsiTheme="majorHAnsi"/>
          <w:bCs/>
          <w:sz w:val="24"/>
          <w:szCs w:val="24"/>
          <w:lang w:val="fr-FR"/>
        </w:rPr>
        <w:t>.,</w:t>
      </w:r>
      <w:proofErr w:type="gramEnd"/>
      <w:r w:rsidR="00E12057" w:rsidRPr="00D413EB">
        <w:rPr>
          <w:rFonts w:asciiTheme="majorHAnsi" w:hAnsiTheme="majorHAnsi"/>
          <w:bCs/>
          <w:sz w:val="24"/>
          <w:szCs w:val="24"/>
          <w:lang w:val="fr-FR"/>
        </w:rPr>
        <w:t xml:space="preserve"> </w:t>
      </w:r>
      <w:r w:rsidR="00E12057" w:rsidRPr="00D413EB">
        <w:rPr>
          <w:rFonts w:asciiTheme="majorHAnsi" w:hAnsiTheme="majorHAnsi"/>
          <w:bCs/>
          <w:i/>
          <w:sz w:val="24"/>
          <w:szCs w:val="24"/>
          <w:lang w:val="fr-FR"/>
        </w:rPr>
        <w:t>Le Monde Byzantin</w:t>
      </w:r>
      <w:r w:rsidR="00E12057" w:rsidRPr="00D413EB">
        <w:rPr>
          <w:rFonts w:asciiTheme="majorHAnsi" w:hAnsiTheme="majorHAnsi"/>
          <w:bCs/>
          <w:sz w:val="24"/>
          <w:szCs w:val="24"/>
          <w:lang w:val="fr-FR"/>
        </w:rPr>
        <w:t xml:space="preserve">, vol. 3: </w:t>
      </w:r>
      <w:r w:rsidR="00E12057" w:rsidRPr="00D413EB">
        <w:rPr>
          <w:rFonts w:asciiTheme="majorHAnsi" w:hAnsiTheme="majorHAnsi"/>
          <w:bCs/>
          <w:i/>
          <w:sz w:val="24"/>
          <w:szCs w:val="24"/>
          <w:lang w:val="fr-FR"/>
        </w:rPr>
        <w:t>L’Empire grec et ses voisins XIII</w:t>
      </w:r>
      <w:r w:rsidR="00E12057" w:rsidRPr="00D413EB">
        <w:rPr>
          <w:rFonts w:asciiTheme="majorHAnsi" w:hAnsiTheme="majorHAnsi"/>
          <w:bCs/>
          <w:i/>
          <w:sz w:val="24"/>
          <w:szCs w:val="24"/>
          <w:vertAlign w:val="superscript"/>
          <w:lang w:val="fr-FR"/>
        </w:rPr>
        <w:t>e</w:t>
      </w:r>
      <w:r w:rsidR="00E12057" w:rsidRPr="00D413EB">
        <w:rPr>
          <w:rFonts w:asciiTheme="majorHAnsi" w:hAnsiTheme="majorHAnsi"/>
          <w:bCs/>
          <w:i/>
          <w:sz w:val="24"/>
          <w:szCs w:val="24"/>
          <w:lang w:val="fr-FR"/>
        </w:rPr>
        <w:t>-XV</w:t>
      </w:r>
      <w:r w:rsidR="00E12057" w:rsidRPr="00D413EB">
        <w:rPr>
          <w:rFonts w:asciiTheme="majorHAnsi" w:hAnsiTheme="majorHAnsi"/>
          <w:bCs/>
          <w:i/>
          <w:sz w:val="24"/>
          <w:szCs w:val="24"/>
          <w:vertAlign w:val="superscript"/>
          <w:lang w:val="fr-FR"/>
        </w:rPr>
        <w:t>e</w:t>
      </w:r>
      <w:r w:rsidR="00E12057" w:rsidRPr="00D413EB">
        <w:rPr>
          <w:rFonts w:asciiTheme="majorHAnsi" w:hAnsiTheme="majorHAnsi"/>
          <w:bCs/>
          <w:i/>
          <w:sz w:val="24"/>
          <w:szCs w:val="24"/>
          <w:lang w:val="fr-FR"/>
        </w:rPr>
        <w:t xml:space="preserve"> siècle</w:t>
      </w:r>
      <w:r w:rsidR="00E12057" w:rsidRPr="00D413EB">
        <w:rPr>
          <w:rFonts w:asciiTheme="majorHAnsi" w:hAnsiTheme="majorHAnsi"/>
          <w:bCs/>
          <w:sz w:val="24"/>
          <w:szCs w:val="24"/>
          <w:lang w:val="fr-FR"/>
        </w:rPr>
        <w:t xml:space="preserve">, Nouvelle Clio,  l’histoire et ses problèmes (Paris: Presses Universitaires des France, 2011), in </w:t>
      </w:r>
      <w:proofErr w:type="spellStart"/>
      <w:r w:rsidR="00E12057" w:rsidRPr="00D413EB">
        <w:rPr>
          <w:rFonts w:asciiTheme="majorHAnsi" w:hAnsiTheme="majorHAnsi"/>
          <w:bCs/>
          <w:i/>
          <w:sz w:val="24"/>
          <w:szCs w:val="24"/>
          <w:lang w:val="fr-FR"/>
        </w:rPr>
        <w:t>Jahrbuch</w:t>
      </w:r>
      <w:proofErr w:type="spellEnd"/>
      <w:r w:rsidR="00E12057" w:rsidRPr="00D413EB">
        <w:rPr>
          <w:rFonts w:asciiTheme="majorHAnsi" w:hAnsiTheme="majorHAnsi"/>
          <w:bCs/>
          <w:i/>
          <w:sz w:val="24"/>
          <w:szCs w:val="24"/>
          <w:lang w:val="fr-FR"/>
        </w:rPr>
        <w:t xml:space="preserve"> der </w:t>
      </w:r>
      <w:proofErr w:type="spellStart"/>
      <w:r w:rsidR="00E12057" w:rsidRPr="00D413EB">
        <w:rPr>
          <w:rFonts w:asciiTheme="majorHAnsi" w:hAnsiTheme="majorHAnsi"/>
          <w:bCs/>
          <w:i/>
          <w:sz w:val="24"/>
          <w:szCs w:val="24"/>
          <w:lang w:val="fr-FR"/>
        </w:rPr>
        <w:t>Österreichischen</w:t>
      </w:r>
      <w:proofErr w:type="spellEnd"/>
      <w:r w:rsidR="00E12057" w:rsidRPr="00D413EB">
        <w:rPr>
          <w:rFonts w:asciiTheme="majorHAnsi" w:hAnsiTheme="majorHAnsi"/>
          <w:bCs/>
          <w:i/>
          <w:sz w:val="24"/>
          <w:szCs w:val="24"/>
          <w:lang w:val="fr-FR"/>
        </w:rPr>
        <w:t xml:space="preserve"> </w:t>
      </w:r>
      <w:proofErr w:type="spellStart"/>
      <w:r w:rsidR="00E12057" w:rsidRPr="00D413EB">
        <w:rPr>
          <w:rFonts w:asciiTheme="majorHAnsi" w:hAnsiTheme="majorHAnsi"/>
          <w:bCs/>
          <w:i/>
          <w:sz w:val="24"/>
          <w:szCs w:val="24"/>
          <w:lang w:val="fr-FR"/>
        </w:rPr>
        <w:t>Byzantinistik</w:t>
      </w:r>
      <w:proofErr w:type="spellEnd"/>
      <w:r w:rsidR="00E12057" w:rsidRPr="00D413EB">
        <w:rPr>
          <w:rFonts w:asciiTheme="majorHAnsi" w:hAnsiTheme="majorHAnsi"/>
          <w:bCs/>
          <w:i/>
          <w:sz w:val="24"/>
          <w:szCs w:val="24"/>
          <w:lang w:val="fr-FR"/>
        </w:rPr>
        <w:t xml:space="preserve"> </w:t>
      </w:r>
      <w:r w:rsidR="00E12057" w:rsidRPr="00D413EB">
        <w:rPr>
          <w:rFonts w:asciiTheme="majorHAnsi" w:hAnsiTheme="majorHAnsi"/>
          <w:bCs/>
          <w:sz w:val="24"/>
          <w:szCs w:val="24"/>
          <w:lang w:val="fr-FR"/>
        </w:rPr>
        <w:t>63 (2013).</w:t>
      </w:r>
    </w:p>
    <w:p w:rsidR="00E12057" w:rsidRPr="00D413EB" w:rsidRDefault="00223F0B" w:rsidP="00E12057">
      <w:pPr>
        <w:spacing w:after="120" w:line="320" w:lineRule="exact"/>
        <w:ind w:left="432" w:hanging="432"/>
        <w:jc w:val="both"/>
        <w:rPr>
          <w:rFonts w:asciiTheme="majorHAnsi" w:hAnsiTheme="majorHAnsi"/>
          <w:bCs/>
          <w:sz w:val="24"/>
          <w:szCs w:val="24"/>
          <w:lang w:val="en-US"/>
        </w:rPr>
      </w:pPr>
      <w:r w:rsidRPr="00D413EB">
        <w:rPr>
          <w:rFonts w:asciiTheme="majorHAnsi" w:hAnsiTheme="majorHAnsi"/>
          <w:bCs/>
          <w:sz w:val="24"/>
          <w:szCs w:val="24"/>
          <w:lang w:val="en-US"/>
        </w:rPr>
        <w:t>[59</w:t>
      </w:r>
      <w:r w:rsidR="00E12057" w:rsidRPr="00D413EB">
        <w:rPr>
          <w:rFonts w:asciiTheme="majorHAnsi" w:hAnsiTheme="majorHAnsi"/>
          <w:bCs/>
          <w:sz w:val="24"/>
          <w:szCs w:val="24"/>
          <w:lang w:val="en-US"/>
        </w:rPr>
        <w:t xml:space="preserve">] Julian </w:t>
      </w:r>
      <w:proofErr w:type="spellStart"/>
      <w:r w:rsidR="00E12057" w:rsidRPr="00D413EB">
        <w:rPr>
          <w:rFonts w:asciiTheme="majorHAnsi" w:hAnsiTheme="majorHAnsi"/>
          <w:bCs/>
          <w:sz w:val="24"/>
          <w:szCs w:val="24"/>
          <w:lang w:val="en-US"/>
        </w:rPr>
        <w:t>Chrysostomides</w:t>
      </w:r>
      <w:proofErr w:type="spellEnd"/>
      <w:r w:rsidR="00E12057" w:rsidRPr="00D413EB">
        <w:rPr>
          <w:rFonts w:asciiTheme="majorHAnsi" w:hAnsiTheme="majorHAnsi"/>
          <w:bCs/>
          <w:sz w:val="24"/>
          <w:szCs w:val="24"/>
          <w:lang w:val="en-US"/>
        </w:rPr>
        <w:t xml:space="preserve">, </w:t>
      </w:r>
      <w:r w:rsidR="00E12057" w:rsidRPr="00D413EB">
        <w:rPr>
          <w:rFonts w:asciiTheme="majorHAnsi" w:hAnsiTheme="majorHAnsi"/>
          <w:bCs/>
          <w:i/>
          <w:sz w:val="24"/>
          <w:szCs w:val="24"/>
          <w:lang w:val="en-US"/>
        </w:rPr>
        <w:t>Byzantium and Venice, 1204-1453</w:t>
      </w:r>
      <w:r w:rsidR="00E12057" w:rsidRPr="00D413EB">
        <w:rPr>
          <w:rFonts w:asciiTheme="majorHAnsi" w:hAnsiTheme="majorHAnsi"/>
          <w:bCs/>
          <w:sz w:val="24"/>
          <w:szCs w:val="24"/>
          <w:lang w:val="en-US"/>
        </w:rPr>
        <w:t xml:space="preserve">, ed. Michael </w:t>
      </w:r>
      <w:proofErr w:type="spellStart"/>
      <w:r w:rsidR="00E12057" w:rsidRPr="00D413EB">
        <w:rPr>
          <w:rFonts w:asciiTheme="majorHAnsi" w:hAnsiTheme="majorHAnsi"/>
          <w:bCs/>
          <w:sz w:val="24"/>
          <w:szCs w:val="24"/>
          <w:lang w:val="en-US"/>
        </w:rPr>
        <w:t>Heslop</w:t>
      </w:r>
      <w:proofErr w:type="spellEnd"/>
      <w:r w:rsidR="00E12057" w:rsidRPr="00D413EB">
        <w:rPr>
          <w:rFonts w:asciiTheme="majorHAnsi" w:hAnsiTheme="majorHAnsi"/>
          <w:bCs/>
          <w:sz w:val="24"/>
          <w:szCs w:val="24"/>
          <w:lang w:val="en-US"/>
        </w:rPr>
        <w:t xml:space="preserve"> – </w:t>
      </w:r>
      <w:proofErr w:type="spellStart"/>
      <w:r w:rsidR="00E12057" w:rsidRPr="00D413EB">
        <w:rPr>
          <w:rFonts w:asciiTheme="majorHAnsi" w:hAnsiTheme="majorHAnsi"/>
          <w:bCs/>
          <w:sz w:val="24"/>
          <w:szCs w:val="24"/>
          <w:lang w:val="en-US"/>
        </w:rPr>
        <w:t>Charalambos</w:t>
      </w:r>
      <w:proofErr w:type="spellEnd"/>
      <w:r w:rsidR="00E12057" w:rsidRPr="00D413EB">
        <w:rPr>
          <w:rFonts w:asciiTheme="majorHAnsi" w:hAnsiTheme="majorHAnsi"/>
          <w:bCs/>
          <w:sz w:val="24"/>
          <w:szCs w:val="24"/>
          <w:lang w:val="en-US"/>
        </w:rPr>
        <w:t xml:space="preserve"> </w:t>
      </w:r>
      <w:proofErr w:type="spellStart"/>
      <w:r w:rsidR="00E12057" w:rsidRPr="00D413EB">
        <w:rPr>
          <w:rFonts w:asciiTheme="majorHAnsi" w:hAnsiTheme="majorHAnsi"/>
          <w:bCs/>
          <w:sz w:val="24"/>
          <w:szCs w:val="24"/>
          <w:lang w:val="en-US"/>
        </w:rPr>
        <w:t>Dendrinos</w:t>
      </w:r>
      <w:proofErr w:type="spellEnd"/>
      <w:r w:rsidR="00E12057" w:rsidRPr="00D413EB">
        <w:rPr>
          <w:rFonts w:asciiTheme="majorHAnsi" w:hAnsiTheme="majorHAnsi"/>
          <w:bCs/>
          <w:sz w:val="24"/>
          <w:szCs w:val="24"/>
          <w:lang w:val="en-US"/>
        </w:rPr>
        <w:t>, Variorum Collected Studies Series CS972 (</w:t>
      </w:r>
      <w:proofErr w:type="spellStart"/>
      <w:r w:rsidR="00E12057" w:rsidRPr="00D413EB">
        <w:rPr>
          <w:rFonts w:asciiTheme="majorHAnsi" w:hAnsiTheme="majorHAnsi"/>
          <w:bCs/>
          <w:sz w:val="24"/>
          <w:szCs w:val="24"/>
          <w:lang w:val="en-US"/>
        </w:rPr>
        <w:t>Farnharm</w:t>
      </w:r>
      <w:proofErr w:type="spellEnd"/>
      <w:r w:rsidR="00E12057" w:rsidRPr="00D413EB">
        <w:rPr>
          <w:rFonts w:asciiTheme="majorHAnsi" w:hAnsiTheme="majorHAnsi"/>
          <w:bCs/>
          <w:sz w:val="24"/>
          <w:szCs w:val="24"/>
          <w:lang w:val="en-US"/>
        </w:rPr>
        <w:t xml:space="preserve">: </w:t>
      </w:r>
      <w:proofErr w:type="spellStart"/>
      <w:r w:rsidR="00E12057" w:rsidRPr="00D413EB">
        <w:rPr>
          <w:rFonts w:asciiTheme="majorHAnsi" w:hAnsiTheme="majorHAnsi"/>
          <w:bCs/>
          <w:sz w:val="24"/>
          <w:szCs w:val="24"/>
          <w:lang w:val="en-US"/>
        </w:rPr>
        <w:t>Ashgate</w:t>
      </w:r>
      <w:proofErr w:type="spellEnd"/>
      <w:r w:rsidR="00E12057" w:rsidRPr="00D413EB">
        <w:rPr>
          <w:rFonts w:asciiTheme="majorHAnsi" w:hAnsiTheme="majorHAnsi"/>
          <w:bCs/>
          <w:sz w:val="24"/>
          <w:szCs w:val="24"/>
          <w:lang w:val="en-US"/>
        </w:rPr>
        <w:t xml:space="preserve"> Publishing Company 2011), in </w:t>
      </w:r>
      <w:proofErr w:type="spellStart"/>
      <w:r w:rsidR="00E12057" w:rsidRPr="00D413EB">
        <w:rPr>
          <w:rFonts w:asciiTheme="majorHAnsi" w:hAnsiTheme="majorHAnsi"/>
          <w:bCs/>
          <w:i/>
          <w:sz w:val="24"/>
          <w:szCs w:val="24"/>
          <w:lang w:val="en-US"/>
        </w:rPr>
        <w:t>Jahrbuch</w:t>
      </w:r>
      <w:proofErr w:type="spellEnd"/>
      <w:r w:rsidR="00E12057" w:rsidRPr="00D413EB">
        <w:rPr>
          <w:rFonts w:asciiTheme="majorHAnsi" w:hAnsiTheme="majorHAnsi"/>
          <w:bCs/>
          <w:i/>
          <w:sz w:val="24"/>
          <w:szCs w:val="24"/>
          <w:lang w:val="en-US"/>
        </w:rPr>
        <w:t xml:space="preserve"> der </w:t>
      </w:r>
      <w:proofErr w:type="spellStart"/>
      <w:r w:rsidR="00E12057" w:rsidRPr="00D413EB">
        <w:rPr>
          <w:rFonts w:asciiTheme="majorHAnsi" w:hAnsiTheme="majorHAnsi"/>
          <w:bCs/>
          <w:i/>
          <w:sz w:val="24"/>
          <w:szCs w:val="24"/>
          <w:lang w:val="en-US"/>
        </w:rPr>
        <w:t>Österreichischen</w:t>
      </w:r>
      <w:proofErr w:type="spellEnd"/>
      <w:r w:rsidR="00E12057" w:rsidRPr="00D413EB">
        <w:rPr>
          <w:rFonts w:asciiTheme="majorHAnsi" w:hAnsiTheme="majorHAnsi"/>
          <w:bCs/>
          <w:i/>
          <w:sz w:val="24"/>
          <w:szCs w:val="24"/>
          <w:lang w:val="en-US"/>
        </w:rPr>
        <w:t xml:space="preserve"> </w:t>
      </w:r>
      <w:proofErr w:type="spellStart"/>
      <w:r w:rsidR="00E12057" w:rsidRPr="00D413EB">
        <w:rPr>
          <w:rFonts w:asciiTheme="majorHAnsi" w:hAnsiTheme="majorHAnsi"/>
          <w:bCs/>
          <w:i/>
          <w:sz w:val="24"/>
          <w:szCs w:val="24"/>
          <w:lang w:val="en-US"/>
        </w:rPr>
        <w:t>Byzantinistik</w:t>
      </w:r>
      <w:proofErr w:type="spellEnd"/>
      <w:r w:rsidR="00E12057" w:rsidRPr="00D413EB">
        <w:rPr>
          <w:rFonts w:asciiTheme="majorHAnsi" w:hAnsiTheme="majorHAnsi"/>
          <w:bCs/>
          <w:i/>
          <w:sz w:val="24"/>
          <w:szCs w:val="24"/>
          <w:lang w:val="en-US"/>
        </w:rPr>
        <w:t xml:space="preserve"> </w:t>
      </w:r>
      <w:r w:rsidR="00E12057" w:rsidRPr="00D413EB">
        <w:rPr>
          <w:rFonts w:asciiTheme="majorHAnsi" w:hAnsiTheme="majorHAnsi"/>
          <w:bCs/>
          <w:sz w:val="24"/>
          <w:szCs w:val="24"/>
          <w:lang w:val="en-US"/>
        </w:rPr>
        <w:t>63 (2013).</w:t>
      </w:r>
    </w:p>
    <w:p w:rsidR="00E12057" w:rsidRPr="00D413EB" w:rsidRDefault="00E12057" w:rsidP="00E12057">
      <w:pPr>
        <w:spacing w:after="120" w:line="320" w:lineRule="exact"/>
        <w:jc w:val="both"/>
        <w:rPr>
          <w:rFonts w:asciiTheme="majorHAnsi" w:hAnsiTheme="majorHAnsi"/>
          <w:b/>
          <w:bCs/>
          <w:smallCaps/>
          <w:sz w:val="24"/>
          <w:szCs w:val="24"/>
          <w:lang w:val="en-US"/>
        </w:rPr>
      </w:pPr>
    </w:p>
    <w:p w:rsidR="00E12057" w:rsidRPr="00D413EB" w:rsidRDefault="00E12057" w:rsidP="00E12057">
      <w:pPr>
        <w:spacing w:after="120" w:line="320" w:lineRule="exact"/>
        <w:jc w:val="both"/>
        <w:rPr>
          <w:rFonts w:asciiTheme="majorHAnsi" w:hAnsiTheme="majorHAnsi"/>
          <w:b/>
          <w:smallCaps/>
          <w:sz w:val="24"/>
          <w:szCs w:val="24"/>
          <w:lang w:val="en-US"/>
        </w:rPr>
      </w:pPr>
      <w:r w:rsidRPr="00D413EB">
        <w:rPr>
          <w:rFonts w:asciiTheme="majorHAnsi" w:hAnsiTheme="majorHAnsi"/>
          <w:b/>
          <w:bCs/>
          <w:smallCaps/>
          <w:sz w:val="24"/>
          <w:szCs w:val="24"/>
          <w:lang w:val="en-US"/>
        </w:rPr>
        <w:t xml:space="preserve">9. Scholarly </w:t>
      </w:r>
      <w:r w:rsidRPr="00D413EB">
        <w:rPr>
          <w:rFonts w:asciiTheme="majorHAnsi" w:hAnsiTheme="majorHAnsi"/>
          <w:b/>
          <w:smallCaps/>
          <w:sz w:val="24"/>
          <w:szCs w:val="24"/>
          <w:lang w:val="en-US"/>
        </w:rPr>
        <w:t>Papers Given</w:t>
      </w:r>
    </w:p>
    <w:p w:rsidR="00E12057" w:rsidRPr="00D413EB" w:rsidRDefault="00E12057" w:rsidP="00E12057">
      <w:pPr>
        <w:spacing w:after="120" w:line="320" w:lineRule="exact"/>
        <w:jc w:val="both"/>
        <w:rPr>
          <w:rFonts w:asciiTheme="majorHAnsi" w:hAnsiTheme="majorHAnsi"/>
          <w:b/>
          <w:smallCaps/>
          <w:sz w:val="24"/>
          <w:szCs w:val="24"/>
          <w:lang w:val="en-US"/>
        </w:rPr>
      </w:pPr>
      <w:r w:rsidRPr="00D413EB">
        <w:rPr>
          <w:rFonts w:asciiTheme="majorHAnsi" w:hAnsiTheme="majorHAnsi"/>
          <w:b/>
          <w:smallCaps/>
          <w:sz w:val="24"/>
          <w:szCs w:val="24"/>
          <w:lang w:val="en-US"/>
        </w:rPr>
        <w:t xml:space="preserve"> </w:t>
      </w:r>
    </w:p>
    <w:p w:rsidR="00E12057" w:rsidRPr="00D413EB" w:rsidRDefault="00E12057" w:rsidP="00E12057">
      <w:pPr>
        <w:tabs>
          <w:tab w:val="left" w:pos="2622"/>
          <w:tab w:val="left" w:pos="9211"/>
        </w:tabs>
        <w:spacing w:after="120" w:line="320" w:lineRule="exact"/>
        <w:ind w:left="432" w:hanging="432"/>
        <w:jc w:val="both"/>
        <w:rPr>
          <w:rFonts w:asciiTheme="majorHAnsi" w:hAnsiTheme="majorHAnsi"/>
          <w:bCs/>
          <w:sz w:val="24"/>
          <w:szCs w:val="24"/>
          <w:lang w:val="en-US"/>
        </w:rPr>
      </w:pPr>
      <w:r w:rsidRPr="00D413EB">
        <w:rPr>
          <w:rFonts w:asciiTheme="majorHAnsi" w:hAnsiTheme="majorHAnsi"/>
          <w:bCs/>
          <w:sz w:val="24"/>
          <w:szCs w:val="24"/>
          <w:lang w:val="en-US"/>
        </w:rPr>
        <w:t>[1] “</w:t>
      </w:r>
      <w:r w:rsidRPr="00D413EB">
        <w:rPr>
          <w:rFonts w:asciiTheme="majorHAnsi" w:hAnsiTheme="majorHAnsi"/>
          <w:bCs/>
          <w:sz w:val="24"/>
          <w:szCs w:val="24"/>
        </w:rPr>
        <w:t>Μερικές</w:t>
      </w:r>
      <w:r w:rsidRPr="00D413EB">
        <w:rPr>
          <w:rFonts w:asciiTheme="majorHAnsi" w:hAnsiTheme="majorHAnsi"/>
          <w:bCs/>
          <w:sz w:val="24"/>
          <w:szCs w:val="24"/>
          <w:lang w:val="en-US"/>
        </w:rPr>
        <w:t xml:space="preserve"> </w:t>
      </w:r>
      <w:r w:rsidRPr="00D413EB">
        <w:rPr>
          <w:rFonts w:asciiTheme="majorHAnsi" w:hAnsiTheme="majorHAnsi"/>
          <w:bCs/>
          <w:sz w:val="24"/>
          <w:szCs w:val="24"/>
        </w:rPr>
        <w:t>νέες</w:t>
      </w:r>
      <w:r w:rsidRPr="00D413EB">
        <w:rPr>
          <w:rFonts w:asciiTheme="majorHAnsi" w:hAnsiTheme="majorHAnsi"/>
          <w:bCs/>
          <w:sz w:val="24"/>
          <w:szCs w:val="24"/>
          <w:lang w:val="en-US"/>
        </w:rPr>
        <w:t xml:space="preserve"> </w:t>
      </w:r>
      <w:r w:rsidRPr="00D413EB">
        <w:rPr>
          <w:rFonts w:asciiTheme="majorHAnsi" w:hAnsiTheme="majorHAnsi"/>
          <w:bCs/>
          <w:sz w:val="24"/>
          <w:szCs w:val="24"/>
        </w:rPr>
        <w:t>παρατηρήσεις</w:t>
      </w:r>
      <w:r w:rsidRPr="00D413EB">
        <w:rPr>
          <w:rFonts w:asciiTheme="majorHAnsi" w:hAnsiTheme="majorHAnsi"/>
          <w:bCs/>
          <w:sz w:val="24"/>
          <w:szCs w:val="24"/>
          <w:lang w:val="en-US"/>
        </w:rPr>
        <w:t xml:space="preserve"> </w:t>
      </w:r>
      <w:r w:rsidRPr="00D413EB">
        <w:rPr>
          <w:rFonts w:asciiTheme="majorHAnsi" w:hAnsiTheme="majorHAnsi"/>
          <w:bCs/>
          <w:sz w:val="24"/>
          <w:szCs w:val="24"/>
        </w:rPr>
        <w:t>στις</w:t>
      </w:r>
      <w:r w:rsidRPr="00D413EB">
        <w:rPr>
          <w:rFonts w:asciiTheme="majorHAnsi" w:hAnsiTheme="majorHAnsi"/>
          <w:bCs/>
          <w:sz w:val="24"/>
          <w:szCs w:val="24"/>
          <w:lang w:val="en-US"/>
        </w:rPr>
        <w:t xml:space="preserve"> </w:t>
      </w:r>
      <w:r w:rsidRPr="00D413EB">
        <w:rPr>
          <w:rFonts w:asciiTheme="majorHAnsi" w:hAnsiTheme="majorHAnsi"/>
          <w:bCs/>
          <w:sz w:val="24"/>
          <w:szCs w:val="24"/>
        </w:rPr>
        <w:t>πρώτες</w:t>
      </w:r>
      <w:r w:rsidRPr="00D413EB">
        <w:rPr>
          <w:rFonts w:asciiTheme="majorHAnsi" w:hAnsiTheme="majorHAnsi"/>
          <w:bCs/>
          <w:sz w:val="24"/>
          <w:szCs w:val="24"/>
          <w:lang w:val="en-US"/>
        </w:rPr>
        <w:t xml:space="preserve"> </w:t>
      </w:r>
      <w:r w:rsidRPr="00D413EB">
        <w:rPr>
          <w:rFonts w:asciiTheme="majorHAnsi" w:hAnsiTheme="majorHAnsi"/>
          <w:bCs/>
          <w:sz w:val="24"/>
          <w:szCs w:val="24"/>
        </w:rPr>
        <w:t>θαλάσσιες</w:t>
      </w:r>
      <w:r w:rsidRPr="00D413EB">
        <w:rPr>
          <w:rFonts w:asciiTheme="majorHAnsi" w:hAnsiTheme="majorHAnsi"/>
          <w:bCs/>
          <w:sz w:val="24"/>
          <w:szCs w:val="24"/>
          <w:lang w:val="en-US"/>
        </w:rPr>
        <w:t xml:space="preserve"> </w:t>
      </w:r>
      <w:r w:rsidRPr="00D413EB">
        <w:rPr>
          <w:rFonts w:asciiTheme="majorHAnsi" w:hAnsiTheme="majorHAnsi"/>
          <w:bCs/>
          <w:sz w:val="24"/>
          <w:szCs w:val="24"/>
        </w:rPr>
        <w:t>επιδρομές</w:t>
      </w:r>
      <w:r w:rsidRPr="00D413EB">
        <w:rPr>
          <w:rFonts w:asciiTheme="majorHAnsi" w:hAnsiTheme="majorHAnsi"/>
          <w:bCs/>
          <w:sz w:val="24"/>
          <w:szCs w:val="24"/>
          <w:lang w:val="en-US"/>
        </w:rPr>
        <w:t xml:space="preserve"> </w:t>
      </w:r>
      <w:r w:rsidRPr="00D413EB">
        <w:rPr>
          <w:rFonts w:asciiTheme="majorHAnsi" w:hAnsiTheme="majorHAnsi"/>
          <w:bCs/>
          <w:sz w:val="24"/>
          <w:szCs w:val="24"/>
        </w:rPr>
        <w:t>των</w:t>
      </w:r>
      <w:r w:rsidRPr="00D413EB">
        <w:rPr>
          <w:rFonts w:asciiTheme="majorHAnsi" w:hAnsiTheme="majorHAnsi"/>
          <w:bCs/>
          <w:sz w:val="24"/>
          <w:szCs w:val="24"/>
          <w:lang w:val="en-US"/>
        </w:rPr>
        <w:t xml:space="preserve"> </w:t>
      </w:r>
      <w:r w:rsidRPr="00D413EB">
        <w:rPr>
          <w:rFonts w:asciiTheme="majorHAnsi" w:hAnsiTheme="majorHAnsi"/>
          <w:bCs/>
          <w:sz w:val="24"/>
          <w:szCs w:val="24"/>
        </w:rPr>
        <w:t>Αράβων</w:t>
      </w:r>
      <w:r w:rsidRPr="00D413EB">
        <w:rPr>
          <w:rFonts w:asciiTheme="majorHAnsi" w:hAnsiTheme="majorHAnsi"/>
          <w:bCs/>
          <w:sz w:val="24"/>
          <w:szCs w:val="24"/>
          <w:lang w:val="en-US"/>
        </w:rPr>
        <w:t xml:space="preserve"> </w:t>
      </w:r>
      <w:r w:rsidRPr="00D413EB">
        <w:rPr>
          <w:rFonts w:asciiTheme="majorHAnsi" w:hAnsiTheme="majorHAnsi"/>
          <w:bCs/>
          <w:sz w:val="24"/>
          <w:szCs w:val="24"/>
        </w:rPr>
        <w:t>κατά</w:t>
      </w:r>
      <w:r w:rsidRPr="00D413EB">
        <w:rPr>
          <w:rFonts w:asciiTheme="majorHAnsi" w:hAnsiTheme="majorHAnsi"/>
          <w:bCs/>
          <w:sz w:val="24"/>
          <w:szCs w:val="24"/>
          <w:lang w:val="en-US"/>
        </w:rPr>
        <w:t xml:space="preserve"> </w:t>
      </w:r>
      <w:r w:rsidRPr="00D413EB">
        <w:rPr>
          <w:rFonts w:asciiTheme="majorHAnsi" w:hAnsiTheme="majorHAnsi"/>
          <w:bCs/>
          <w:sz w:val="24"/>
          <w:szCs w:val="24"/>
        </w:rPr>
        <w:t>της</w:t>
      </w:r>
      <w:r w:rsidRPr="00D413EB">
        <w:rPr>
          <w:rFonts w:asciiTheme="majorHAnsi" w:hAnsiTheme="majorHAnsi"/>
          <w:bCs/>
          <w:sz w:val="24"/>
          <w:szCs w:val="24"/>
          <w:lang w:val="en-US"/>
        </w:rPr>
        <w:t xml:space="preserve"> </w:t>
      </w:r>
      <w:r w:rsidRPr="00D413EB">
        <w:rPr>
          <w:rFonts w:asciiTheme="majorHAnsi" w:hAnsiTheme="majorHAnsi"/>
          <w:bCs/>
          <w:sz w:val="24"/>
          <w:szCs w:val="24"/>
        </w:rPr>
        <w:t>Κύπρου</w:t>
      </w:r>
      <w:r w:rsidRPr="00D413EB">
        <w:rPr>
          <w:rFonts w:asciiTheme="majorHAnsi" w:hAnsiTheme="majorHAnsi"/>
          <w:bCs/>
          <w:sz w:val="24"/>
          <w:szCs w:val="24"/>
          <w:lang w:val="en-US"/>
        </w:rPr>
        <w:t xml:space="preserve">,” Eighth </w:t>
      </w:r>
      <w:r w:rsidRPr="00D413EB">
        <w:rPr>
          <w:rFonts w:asciiTheme="majorHAnsi" w:hAnsiTheme="majorHAnsi"/>
          <w:bCs/>
          <w:sz w:val="24"/>
          <w:szCs w:val="24"/>
          <w:lang w:val="en-GB"/>
        </w:rPr>
        <w:t>International</w:t>
      </w:r>
      <w:r w:rsidRPr="00D413EB">
        <w:rPr>
          <w:rFonts w:asciiTheme="majorHAnsi" w:hAnsiTheme="majorHAnsi"/>
          <w:bCs/>
          <w:sz w:val="24"/>
          <w:szCs w:val="24"/>
          <w:lang w:val="en-US"/>
        </w:rPr>
        <w:t xml:space="preserve"> Conference </w:t>
      </w:r>
      <w:r w:rsidRPr="00D413EB">
        <w:rPr>
          <w:rFonts w:asciiTheme="majorHAnsi" w:hAnsiTheme="majorHAnsi"/>
          <w:bCs/>
          <w:sz w:val="24"/>
          <w:szCs w:val="24"/>
          <w:lang w:val="en-GB"/>
        </w:rPr>
        <w:t>of</w:t>
      </w:r>
      <w:r w:rsidRPr="00D413EB">
        <w:rPr>
          <w:rFonts w:asciiTheme="majorHAnsi" w:hAnsiTheme="majorHAnsi"/>
          <w:bCs/>
          <w:sz w:val="24"/>
          <w:szCs w:val="24"/>
          <w:lang w:val="en-US"/>
        </w:rPr>
        <w:t xml:space="preserve"> </w:t>
      </w:r>
      <w:proofErr w:type="spellStart"/>
      <w:r w:rsidRPr="00D413EB">
        <w:rPr>
          <w:rFonts w:asciiTheme="majorHAnsi" w:hAnsiTheme="majorHAnsi"/>
          <w:bCs/>
          <w:sz w:val="24"/>
          <w:szCs w:val="24"/>
          <w:lang w:val="en-US"/>
        </w:rPr>
        <w:t>Graeco</w:t>
      </w:r>
      <w:proofErr w:type="spellEnd"/>
      <w:r w:rsidRPr="00D413EB">
        <w:rPr>
          <w:rFonts w:asciiTheme="majorHAnsi" w:hAnsiTheme="majorHAnsi"/>
          <w:bCs/>
          <w:sz w:val="24"/>
          <w:szCs w:val="24"/>
          <w:lang w:val="en-US"/>
        </w:rPr>
        <w:t>-</w:t>
      </w:r>
      <w:r w:rsidRPr="00D413EB">
        <w:rPr>
          <w:rFonts w:asciiTheme="majorHAnsi" w:hAnsiTheme="majorHAnsi"/>
          <w:bCs/>
          <w:sz w:val="24"/>
          <w:szCs w:val="24"/>
          <w:lang w:val="en-GB"/>
        </w:rPr>
        <w:t>Oriental</w:t>
      </w:r>
      <w:r w:rsidRPr="00D413EB">
        <w:rPr>
          <w:rFonts w:asciiTheme="majorHAnsi" w:hAnsiTheme="majorHAnsi"/>
          <w:bCs/>
          <w:sz w:val="24"/>
          <w:szCs w:val="24"/>
          <w:lang w:val="en-US"/>
        </w:rPr>
        <w:t xml:space="preserve"> </w:t>
      </w:r>
      <w:r w:rsidRPr="00D413EB">
        <w:rPr>
          <w:rFonts w:asciiTheme="majorHAnsi" w:hAnsiTheme="majorHAnsi"/>
          <w:bCs/>
          <w:sz w:val="24"/>
          <w:szCs w:val="24"/>
          <w:lang w:val="en-GB"/>
        </w:rPr>
        <w:t>and</w:t>
      </w:r>
      <w:r w:rsidRPr="00D413EB">
        <w:rPr>
          <w:rFonts w:asciiTheme="majorHAnsi" w:hAnsiTheme="majorHAnsi"/>
          <w:bCs/>
          <w:sz w:val="24"/>
          <w:szCs w:val="24"/>
          <w:lang w:val="en-US"/>
        </w:rPr>
        <w:t xml:space="preserve"> </w:t>
      </w:r>
      <w:r w:rsidRPr="00D413EB">
        <w:rPr>
          <w:rFonts w:asciiTheme="majorHAnsi" w:hAnsiTheme="majorHAnsi"/>
          <w:bCs/>
          <w:sz w:val="24"/>
          <w:szCs w:val="24"/>
          <w:lang w:val="en-GB"/>
        </w:rPr>
        <w:t>African</w:t>
      </w:r>
      <w:r w:rsidRPr="00D413EB">
        <w:rPr>
          <w:rFonts w:asciiTheme="majorHAnsi" w:hAnsiTheme="majorHAnsi"/>
          <w:bCs/>
          <w:sz w:val="24"/>
          <w:szCs w:val="24"/>
          <w:lang w:val="en-US"/>
        </w:rPr>
        <w:t xml:space="preserve"> </w:t>
      </w:r>
      <w:r w:rsidRPr="00D413EB">
        <w:rPr>
          <w:rFonts w:asciiTheme="majorHAnsi" w:hAnsiTheme="majorHAnsi"/>
          <w:bCs/>
          <w:sz w:val="24"/>
          <w:szCs w:val="24"/>
          <w:lang w:val="en-GB"/>
        </w:rPr>
        <w:t>Studies,</w:t>
      </w:r>
      <w:r w:rsidRPr="00D413EB">
        <w:rPr>
          <w:rFonts w:asciiTheme="majorHAnsi" w:hAnsiTheme="majorHAnsi"/>
          <w:bCs/>
          <w:sz w:val="24"/>
          <w:szCs w:val="24"/>
          <w:lang w:val="en-US"/>
        </w:rPr>
        <w:t xml:space="preserve"> </w:t>
      </w:r>
      <w:proofErr w:type="spellStart"/>
      <w:r w:rsidRPr="00D413EB">
        <w:rPr>
          <w:rFonts w:asciiTheme="majorHAnsi" w:hAnsiTheme="majorHAnsi"/>
          <w:bCs/>
          <w:sz w:val="24"/>
          <w:szCs w:val="24"/>
          <w:lang w:val="en-GB"/>
        </w:rPr>
        <w:lastRenderedPageBreak/>
        <w:t>Oinousses</w:t>
      </w:r>
      <w:proofErr w:type="spellEnd"/>
      <w:r w:rsidRPr="00D413EB">
        <w:rPr>
          <w:rFonts w:asciiTheme="majorHAnsi" w:hAnsiTheme="majorHAnsi"/>
          <w:bCs/>
          <w:sz w:val="24"/>
          <w:szCs w:val="24"/>
          <w:lang w:val="en-US"/>
        </w:rPr>
        <w:t>-</w:t>
      </w:r>
      <w:r w:rsidRPr="00D413EB">
        <w:rPr>
          <w:rFonts w:asciiTheme="majorHAnsi" w:hAnsiTheme="majorHAnsi"/>
          <w:bCs/>
          <w:sz w:val="24"/>
          <w:szCs w:val="24"/>
          <w:lang w:val="en-GB"/>
        </w:rPr>
        <w:t>Chios</w:t>
      </w:r>
      <w:r w:rsidRPr="00D413EB">
        <w:rPr>
          <w:rFonts w:asciiTheme="majorHAnsi" w:hAnsiTheme="majorHAnsi"/>
          <w:bCs/>
          <w:sz w:val="24"/>
          <w:szCs w:val="24"/>
          <w:lang w:val="en-US"/>
        </w:rPr>
        <w:t>, 5-</w:t>
      </w:r>
      <w:r w:rsidRPr="00D413EB">
        <w:rPr>
          <w:rFonts w:asciiTheme="majorHAnsi" w:hAnsiTheme="majorHAnsi"/>
          <w:bCs/>
          <w:sz w:val="24"/>
          <w:szCs w:val="24"/>
          <w:lang w:val="en-GB"/>
        </w:rPr>
        <w:t>9 July 2000</w:t>
      </w:r>
      <w:r w:rsidRPr="00D413EB">
        <w:rPr>
          <w:rFonts w:asciiTheme="majorHAnsi" w:hAnsiTheme="majorHAnsi"/>
          <w:bCs/>
          <w:sz w:val="24"/>
          <w:szCs w:val="24"/>
          <w:lang w:val="en-US"/>
        </w:rPr>
        <w:t>: Shipping and Trade in the Mediterranean from the 7</w:t>
      </w:r>
      <w:r w:rsidRPr="00D413EB">
        <w:rPr>
          <w:rFonts w:asciiTheme="majorHAnsi" w:hAnsiTheme="majorHAnsi"/>
          <w:bCs/>
          <w:sz w:val="24"/>
          <w:szCs w:val="24"/>
          <w:vertAlign w:val="superscript"/>
          <w:lang w:val="en-US"/>
        </w:rPr>
        <w:t>th</w:t>
      </w:r>
      <w:r w:rsidRPr="00D413EB">
        <w:rPr>
          <w:rFonts w:asciiTheme="majorHAnsi" w:hAnsiTheme="majorHAnsi"/>
          <w:bCs/>
          <w:sz w:val="24"/>
          <w:szCs w:val="24"/>
          <w:lang w:val="en-US"/>
        </w:rPr>
        <w:t xml:space="preserve"> until the 19</w:t>
      </w:r>
      <w:r w:rsidRPr="00D413EB">
        <w:rPr>
          <w:rFonts w:asciiTheme="majorHAnsi" w:hAnsiTheme="majorHAnsi"/>
          <w:bCs/>
          <w:sz w:val="24"/>
          <w:szCs w:val="24"/>
          <w:vertAlign w:val="superscript"/>
          <w:lang w:val="en-US"/>
        </w:rPr>
        <w:t>th</w:t>
      </w:r>
      <w:r w:rsidRPr="00D413EB">
        <w:rPr>
          <w:rFonts w:asciiTheme="majorHAnsi" w:hAnsiTheme="majorHAnsi"/>
          <w:bCs/>
          <w:sz w:val="24"/>
          <w:szCs w:val="24"/>
          <w:lang w:val="en-US"/>
        </w:rPr>
        <w:t xml:space="preserve"> century.</w:t>
      </w:r>
    </w:p>
    <w:p w:rsidR="00E12057" w:rsidRPr="00D413EB" w:rsidRDefault="00E12057" w:rsidP="00E12057">
      <w:pPr>
        <w:tabs>
          <w:tab w:val="left" w:pos="2622"/>
          <w:tab w:val="left" w:pos="9211"/>
        </w:tabs>
        <w:spacing w:after="120" w:line="320" w:lineRule="exact"/>
        <w:ind w:left="432" w:hanging="432"/>
        <w:jc w:val="both"/>
        <w:rPr>
          <w:rFonts w:asciiTheme="majorHAnsi" w:hAnsiTheme="majorHAnsi"/>
          <w:bCs/>
          <w:sz w:val="24"/>
          <w:szCs w:val="24"/>
          <w:lang w:val="de-DE"/>
        </w:rPr>
      </w:pPr>
      <w:r w:rsidRPr="00D413EB">
        <w:rPr>
          <w:rFonts w:asciiTheme="majorHAnsi" w:hAnsiTheme="majorHAnsi"/>
          <w:bCs/>
          <w:sz w:val="24"/>
          <w:szCs w:val="24"/>
          <w:lang w:val="de-DE"/>
        </w:rPr>
        <w:t>[2] “Zur Typologie kaiserlicher Auslandsbriefe an muslimische Destinatäre in der Zeit der makedonischen Dynastie,” 20th International Congress of Byzantine Studies, Collège de France, Sorbonne, 19-25 August 2001.</w:t>
      </w:r>
    </w:p>
    <w:p w:rsidR="00E12057" w:rsidRPr="00D413EB" w:rsidRDefault="00E12057" w:rsidP="00E12057">
      <w:pPr>
        <w:tabs>
          <w:tab w:val="left" w:pos="2622"/>
          <w:tab w:val="left" w:pos="9211"/>
        </w:tabs>
        <w:spacing w:after="120" w:line="320" w:lineRule="exact"/>
        <w:ind w:left="432" w:hanging="432"/>
        <w:jc w:val="both"/>
        <w:rPr>
          <w:rFonts w:asciiTheme="majorHAnsi" w:hAnsiTheme="majorHAnsi"/>
          <w:bCs/>
          <w:sz w:val="24"/>
          <w:szCs w:val="24"/>
          <w:lang w:val="en-US"/>
        </w:rPr>
      </w:pPr>
      <w:r w:rsidRPr="00D413EB">
        <w:rPr>
          <w:rFonts w:asciiTheme="majorHAnsi" w:hAnsiTheme="majorHAnsi"/>
          <w:bCs/>
          <w:sz w:val="24"/>
          <w:szCs w:val="24"/>
          <w:lang w:val="en-US"/>
        </w:rPr>
        <w:t>[3] “</w:t>
      </w:r>
      <w:r w:rsidRPr="00D413EB">
        <w:rPr>
          <w:rFonts w:asciiTheme="majorHAnsi" w:hAnsiTheme="majorHAnsi"/>
          <w:bCs/>
          <w:sz w:val="24"/>
          <w:szCs w:val="24"/>
        </w:rPr>
        <w:t>Η</w:t>
      </w:r>
      <w:r w:rsidRPr="00D413EB">
        <w:rPr>
          <w:rFonts w:asciiTheme="majorHAnsi" w:hAnsiTheme="majorHAnsi"/>
          <w:bCs/>
          <w:sz w:val="24"/>
          <w:szCs w:val="24"/>
          <w:lang w:val="en-US"/>
        </w:rPr>
        <w:t xml:space="preserve"> </w:t>
      </w:r>
      <w:r w:rsidRPr="00D413EB">
        <w:rPr>
          <w:rFonts w:asciiTheme="majorHAnsi" w:hAnsiTheme="majorHAnsi"/>
          <w:bCs/>
          <w:sz w:val="24"/>
          <w:szCs w:val="24"/>
        </w:rPr>
        <w:t>νομική</w:t>
      </w:r>
      <w:r w:rsidRPr="00D413EB">
        <w:rPr>
          <w:rFonts w:asciiTheme="majorHAnsi" w:hAnsiTheme="majorHAnsi"/>
          <w:bCs/>
          <w:sz w:val="24"/>
          <w:szCs w:val="24"/>
          <w:lang w:val="en-US"/>
        </w:rPr>
        <w:t xml:space="preserve"> </w:t>
      </w:r>
      <w:r w:rsidRPr="00D413EB">
        <w:rPr>
          <w:rFonts w:asciiTheme="majorHAnsi" w:hAnsiTheme="majorHAnsi"/>
          <w:bCs/>
          <w:sz w:val="24"/>
          <w:szCs w:val="24"/>
        </w:rPr>
        <w:t>θέση</w:t>
      </w:r>
      <w:r w:rsidRPr="00D413EB">
        <w:rPr>
          <w:rFonts w:asciiTheme="majorHAnsi" w:hAnsiTheme="majorHAnsi"/>
          <w:bCs/>
          <w:sz w:val="24"/>
          <w:szCs w:val="24"/>
          <w:lang w:val="en-US"/>
        </w:rPr>
        <w:t xml:space="preserve"> </w:t>
      </w:r>
      <w:r w:rsidRPr="00D413EB">
        <w:rPr>
          <w:rFonts w:asciiTheme="majorHAnsi" w:hAnsiTheme="majorHAnsi"/>
          <w:bCs/>
          <w:sz w:val="24"/>
          <w:szCs w:val="24"/>
        </w:rPr>
        <w:t>της</w:t>
      </w:r>
      <w:r w:rsidRPr="00D413EB">
        <w:rPr>
          <w:rFonts w:asciiTheme="majorHAnsi" w:hAnsiTheme="majorHAnsi"/>
          <w:bCs/>
          <w:sz w:val="24"/>
          <w:szCs w:val="24"/>
          <w:lang w:val="en-US"/>
        </w:rPr>
        <w:t xml:space="preserve"> </w:t>
      </w:r>
      <w:r w:rsidRPr="00D413EB">
        <w:rPr>
          <w:rFonts w:asciiTheme="majorHAnsi" w:hAnsiTheme="majorHAnsi"/>
          <w:bCs/>
          <w:sz w:val="24"/>
          <w:szCs w:val="24"/>
        </w:rPr>
        <w:t>Κύπρου</w:t>
      </w:r>
      <w:r w:rsidRPr="00D413EB">
        <w:rPr>
          <w:rFonts w:asciiTheme="majorHAnsi" w:hAnsiTheme="majorHAnsi"/>
          <w:bCs/>
          <w:sz w:val="24"/>
          <w:szCs w:val="24"/>
          <w:lang w:val="en-US"/>
        </w:rPr>
        <w:t xml:space="preserve"> </w:t>
      </w:r>
      <w:r w:rsidRPr="00D413EB">
        <w:rPr>
          <w:rFonts w:asciiTheme="majorHAnsi" w:hAnsiTheme="majorHAnsi"/>
          <w:bCs/>
          <w:sz w:val="24"/>
          <w:szCs w:val="24"/>
        </w:rPr>
        <w:t>υπό</w:t>
      </w:r>
      <w:r w:rsidRPr="00D413EB">
        <w:rPr>
          <w:rFonts w:asciiTheme="majorHAnsi" w:hAnsiTheme="majorHAnsi"/>
          <w:bCs/>
          <w:sz w:val="24"/>
          <w:szCs w:val="24"/>
          <w:lang w:val="en-US"/>
        </w:rPr>
        <w:t xml:space="preserve"> </w:t>
      </w:r>
      <w:r w:rsidRPr="00D413EB">
        <w:rPr>
          <w:rFonts w:asciiTheme="majorHAnsi" w:hAnsiTheme="majorHAnsi"/>
          <w:bCs/>
          <w:sz w:val="24"/>
          <w:szCs w:val="24"/>
        </w:rPr>
        <w:t>το</w:t>
      </w:r>
      <w:r w:rsidRPr="00D413EB">
        <w:rPr>
          <w:rFonts w:asciiTheme="majorHAnsi" w:hAnsiTheme="majorHAnsi"/>
          <w:bCs/>
          <w:sz w:val="24"/>
          <w:szCs w:val="24"/>
          <w:lang w:val="en-US"/>
        </w:rPr>
        <w:t xml:space="preserve"> </w:t>
      </w:r>
      <w:r w:rsidRPr="00D413EB">
        <w:rPr>
          <w:rFonts w:asciiTheme="majorHAnsi" w:hAnsiTheme="majorHAnsi"/>
          <w:bCs/>
          <w:sz w:val="24"/>
          <w:szCs w:val="24"/>
        </w:rPr>
        <w:t>πρίσμα</w:t>
      </w:r>
      <w:r w:rsidRPr="00D413EB">
        <w:rPr>
          <w:rFonts w:asciiTheme="majorHAnsi" w:hAnsiTheme="majorHAnsi"/>
          <w:bCs/>
          <w:sz w:val="24"/>
          <w:szCs w:val="24"/>
          <w:lang w:val="en-US"/>
        </w:rPr>
        <w:t xml:space="preserve"> </w:t>
      </w:r>
      <w:r w:rsidRPr="00D413EB">
        <w:rPr>
          <w:rFonts w:asciiTheme="majorHAnsi" w:hAnsiTheme="majorHAnsi"/>
          <w:bCs/>
          <w:sz w:val="24"/>
          <w:szCs w:val="24"/>
        </w:rPr>
        <w:t>Αράβων</w:t>
      </w:r>
      <w:r w:rsidRPr="00D413EB">
        <w:rPr>
          <w:rFonts w:asciiTheme="majorHAnsi" w:hAnsiTheme="majorHAnsi"/>
          <w:bCs/>
          <w:sz w:val="24"/>
          <w:szCs w:val="24"/>
          <w:lang w:val="en-US"/>
        </w:rPr>
        <w:t xml:space="preserve"> </w:t>
      </w:r>
      <w:r w:rsidRPr="00D413EB">
        <w:rPr>
          <w:rFonts w:asciiTheme="majorHAnsi" w:hAnsiTheme="majorHAnsi"/>
          <w:bCs/>
          <w:sz w:val="24"/>
          <w:szCs w:val="24"/>
        </w:rPr>
        <w:t>νομομαθών</w:t>
      </w:r>
      <w:r w:rsidRPr="00D413EB">
        <w:rPr>
          <w:rFonts w:asciiTheme="majorHAnsi" w:hAnsiTheme="majorHAnsi"/>
          <w:bCs/>
          <w:sz w:val="24"/>
          <w:szCs w:val="24"/>
          <w:lang w:val="en-US"/>
        </w:rPr>
        <w:t xml:space="preserve"> </w:t>
      </w:r>
      <w:r w:rsidRPr="00D413EB">
        <w:rPr>
          <w:rFonts w:asciiTheme="majorHAnsi" w:hAnsiTheme="majorHAnsi"/>
          <w:bCs/>
          <w:sz w:val="24"/>
          <w:szCs w:val="24"/>
        </w:rPr>
        <w:t>του</w:t>
      </w:r>
      <w:r w:rsidRPr="00D413EB">
        <w:rPr>
          <w:rFonts w:asciiTheme="majorHAnsi" w:hAnsiTheme="majorHAnsi"/>
          <w:bCs/>
          <w:sz w:val="24"/>
          <w:szCs w:val="24"/>
          <w:lang w:val="en-US"/>
        </w:rPr>
        <w:t xml:space="preserve"> 8</w:t>
      </w:r>
      <w:r w:rsidRPr="00D413EB">
        <w:rPr>
          <w:rFonts w:asciiTheme="majorHAnsi" w:hAnsiTheme="majorHAnsi"/>
          <w:bCs/>
          <w:sz w:val="24"/>
          <w:szCs w:val="24"/>
        </w:rPr>
        <w:t>ου</w:t>
      </w:r>
      <w:r w:rsidRPr="00D413EB">
        <w:rPr>
          <w:rFonts w:asciiTheme="majorHAnsi" w:hAnsiTheme="majorHAnsi"/>
          <w:bCs/>
          <w:sz w:val="24"/>
          <w:szCs w:val="24"/>
          <w:lang w:val="en-US"/>
        </w:rPr>
        <w:t xml:space="preserve"> </w:t>
      </w:r>
      <w:r w:rsidRPr="00D413EB">
        <w:rPr>
          <w:rFonts w:asciiTheme="majorHAnsi" w:hAnsiTheme="majorHAnsi"/>
          <w:bCs/>
          <w:sz w:val="24"/>
          <w:szCs w:val="24"/>
        </w:rPr>
        <w:t>αιώνα</w:t>
      </w:r>
      <w:r w:rsidRPr="00D413EB">
        <w:rPr>
          <w:rFonts w:asciiTheme="majorHAnsi" w:hAnsiTheme="majorHAnsi"/>
          <w:bCs/>
          <w:sz w:val="24"/>
          <w:szCs w:val="24"/>
          <w:lang w:val="en-US"/>
        </w:rPr>
        <w:t xml:space="preserve">,” Ninth International Conference of </w:t>
      </w:r>
      <w:proofErr w:type="spellStart"/>
      <w:r w:rsidRPr="00D413EB">
        <w:rPr>
          <w:rFonts w:asciiTheme="majorHAnsi" w:hAnsiTheme="majorHAnsi"/>
          <w:bCs/>
          <w:sz w:val="24"/>
          <w:szCs w:val="24"/>
          <w:lang w:val="en-US"/>
        </w:rPr>
        <w:t>Graeco</w:t>
      </w:r>
      <w:proofErr w:type="spellEnd"/>
      <w:r w:rsidRPr="00D413EB">
        <w:rPr>
          <w:rFonts w:asciiTheme="majorHAnsi" w:hAnsiTheme="majorHAnsi"/>
          <w:bCs/>
          <w:sz w:val="24"/>
          <w:szCs w:val="24"/>
          <w:lang w:val="en-US"/>
        </w:rPr>
        <w:t>-Oriental and African Studies, Neapoli, Laconia, 26-30 June 2002: The Ports of the Mediterranean.</w:t>
      </w:r>
    </w:p>
    <w:p w:rsidR="00E12057" w:rsidRPr="00D413EB" w:rsidRDefault="00E12057" w:rsidP="00E12057">
      <w:pPr>
        <w:tabs>
          <w:tab w:val="left" w:pos="2622"/>
          <w:tab w:val="left" w:pos="9211"/>
        </w:tabs>
        <w:spacing w:after="120" w:line="320" w:lineRule="exact"/>
        <w:ind w:left="432" w:hanging="432"/>
        <w:jc w:val="both"/>
        <w:rPr>
          <w:rFonts w:asciiTheme="majorHAnsi" w:hAnsiTheme="majorHAnsi"/>
          <w:bCs/>
          <w:sz w:val="24"/>
          <w:szCs w:val="24"/>
        </w:rPr>
      </w:pPr>
      <w:r w:rsidRPr="00D413EB">
        <w:rPr>
          <w:rFonts w:asciiTheme="majorHAnsi" w:hAnsiTheme="majorHAnsi"/>
          <w:bCs/>
          <w:sz w:val="24"/>
          <w:szCs w:val="24"/>
        </w:rPr>
        <w:t xml:space="preserve">[4] “Η πτώση του Βάρδα Σκληρού: η διπλωματία ως μέσο διεξαγωγής και τερματισμού διακρατικών συγκρούσεων,” 4η Συνάντηση Βυζαντινολόγων Ελλάδας και Κύπρου, </w:t>
      </w:r>
      <w:r w:rsidRPr="00D413EB">
        <w:rPr>
          <w:rFonts w:asciiTheme="majorHAnsi" w:hAnsiTheme="majorHAnsi"/>
          <w:bCs/>
          <w:sz w:val="24"/>
          <w:szCs w:val="24"/>
          <w:lang w:val="en-GB"/>
        </w:rPr>
        <w:t>Aristoteles</w:t>
      </w:r>
      <w:r w:rsidRPr="00D413EB">
        <w:rPr>
          <w:rFonts w:asciiTheme="majorHAnsi" w:hAnsiTheme="majorHAnsi"/>
          <w:bCs/>
          <w:sz w:val="24"/>
          <w:szCs w:val="24"/>
        </w:rPr>
        <w:t xml:space="preserve"> </w:t>
      </w:r>
      <w:r w:rsidRPr="00D413EB">
        <w:rPr>
          <w:rFonts w:asciiTheme="majorHAnsi" w:hAnsiTheme="majorHAnsi"/>
          <w:bCs/>
          <w:sz w:val="24"/>
          <w:szCs w:val="24"/>
          <w:lang w:val="en-GB"/>
        </w:rPr>
        <w:t>University</w:t>
      </w:r>
      <w:r w:rsidRPr="00D413EB">
        <w:rPr>
          <w:rFonts w:asciiTheme="majorHAnsi" w:hAnsiTheme="majorHAnsi"/>
          <w:bCs/>
          <w:sz w:val="24"/>
          <w:szCs w:val="24"/>
        </w:rPr>
        <w:t xml:space="preserve">, </w:t>
      </w:r>
      <w:r w:rsidRPr="00D413EB">
        <w:rPr>
          <w:rFonts w:asciiTheme="majorHAnsi" w:hAnsiTheme="majorHAnsi"/>
          <w:bCs/>
          <w:sz w:val="24"/>
          <w:szCs w:val="24"/>
          <w:lang w:val="en-GB"/>
        </w:rPr>
        <w:t>Thessalonica</w:t>
      </w:r>
      <w:r w:rsidRPr="00D413EB">
        <w:rPr>
          <w:rFonts w:asciiTheme="majorHAnsi" w:hAnsiTheme="majorHAnsi"/>
          <w:bCs/>
          <w:sz w:val="24"/>
          <w:szCs w:val="24"/>
        </w:rPr>
        <w:t xml:space="preserve">, 20-22 </w:t>
      </w:r>
      <w:r w:rsidRPr="00D413EB">
        <w:rPr>
          <w:rFonts w:asciiTheme="majorHAnsi" w:hAnsiTheme="majorHAnsi"/>
          <w:bCs/>
          <w:sz w:val="24"/>
          <w:szCs w:val="24"/>
          <w:lang w:val="en-GB"/>
        </w:rPr>
        <w:t>September</w:t>
      </w:r>
      <w:r w:rsidRPr="00D413EB">
        <w:rPr>
          <w:rFonts w:asciiTheme="majorHAnsi" w:hAnsiTheme="majorHAnsi"/>
          <w:bCs/>
          <w:sz w:val="24"/>
          <w:szCs w:val="24"/>
        </w:rPr>
        <w:t xml:space="preserve"> 2002: </w:t>
      </w:r>
      <w:r w:rsidRPr="00D413EB">
        <w:rPr>
          <w:rFonts w:asciiTheme="majorHAnsi" w:hAnsiTheme="majorHAnsi"/>
          <w:bCs/>
          <w:sz w:val="24"/>
          <w:szCs w:val="24"/>
          <w:lang w:val="en-GB"/>
        </w:rPr>
        <w:t>Byzantium</w:t>
      </w:r>
      <w:r w:rsidRPr="00D413EB">
        <w:rPr>
          <w:rFonts w:asciiTheme="majorHAnsi" w:hAnsiTheme="majorHAnsi"/>
          <w:bCs/>
          <w:sz w:val="24"/>
          <w:szCs w:val="24"/>
        </w:rPr>
        <w:t xml:space="preserve"> </w:t>
      </w:r>
      <w:r w:rsidRPr="00D413EB">
        <w:rPr>
          <w:rFonts w:asciiTheme="majorHAnsi" w:hAnsiTheme="majorHAnsi"/>
          <w:bCs/>
          <w:sz w:val="24"/>
          <w:szCs w:val="24"/>
          <w:lang w:val="en-GB"/>
        </w:rPr>
        <w:t>and</w:t>
      </w:r>
      <w:r w:rsidRPr="00D413EB">
        <w:rPr>
          <w:rFonts w:asciiTheme="majorHAnsi" w:hAnsiTheme="majorHAnsi"/>
          <w:bCs/>
          <w:sz w:val="24"/>
          <w:szCs w:val="24"/>
        </w:rPr>
        <w:t xml:space="preserve"> </w:t>
      </w:r>
      <w:r w:rsidRPr="00D413EB">
        <w:rPr>
          <w:rFonts w:asciiTheme="majorHAnsi" w:hAnsiTheme="majorHAnsi"/>
          <w:bCs/>
          <w:sz w:val="24"/>
          <w:szCs w:val="24"/>
          <w:lang w:val="en-GB"/>
        </w:rPr>
        <w:t>its</w:t>
      </w:r>
      <w:r w:rsidRPr="00D413EB">
        <w:rPr>
          <w:rFonts w:asciiTheme="majorHAnsi" w:hAnsiTheme="majorHAnsi"/>
          <w:bCs/>
          <w:sz w:val="24"/>
          <w:szCs w:val="24"/>
        </w:rPr>
        <w:t xml:space="preserve"> </w:t>
      </w:r>
      <w:r w:rsidRPr="00D413EB">
        <w:rPr>
          <w:rFonts w:asciiTheme="majorHAnsi" w:hAnsiTheme="majorHAnsi"/>
          <w:bCs/>
          <w:sz w:val="24"/>
          <w:szCs w:val="24"/>
          <w:lang w:val="en-GB"/>
        </w:rPr>
        <w:t>Neighbours</w:t>
      </w:r>
      <w:r w:rsidRPr="00D413EB">
        <w:rPr>
          <w:rFonts w:asciiTheme="majorHAnsi" w:hAnsiTheme="majorHAnsi"/>
          <w:bCs/>
          <w:sz w:val="24"/>
          <w:szCs w:val="24"/>
        </w:rPr>
        <w:t>.</w:t>
      </w:r>
    </w:p>
    <w:p w:rsidR="00E12057" w:rsidRPr="00D413EB" w:rsidRDefault="00E12057" w:rsidP="00E12057">
      <w:pPr>
        <w:spacing w:after="120" w:line="320" w:lineRule="exact"/>
        <w:ind w:left="432" w:hanging="432"/>
        <w:jc w:val="both"/>
        <w:rPr>
          <w:rFonts w:asciiTheme="majorHAnsi" w:hAnsiTheme="majorHAnsi"/>
          <w:bCs/>
          <w:sz w:val="24"/>
          <w:szCs w:val="24"/>
          <w:lang w:val="fr-FR"/>
        </w:rPr>
      </w:pPr>
      <w:r w:rsidRPr="00D413EB">
        <w:rPr>
          <w:rFonts w:asciiTheme="majorHAnsi" w:hAnsiTheme="majorHAnsi"/>
          <w:bCs/>
          <w:sz w:val="24"/>
          <w:szCs w:val="24"/>
          <w:lang w:val="en-US"/>
        </w:rPr>
        <w:t xml:space="preserve">[5] “Byzantine Chancery Tradition in Early Frankish Cyprus: The Case of the Vatican MS </w:t>
      </w:r>
      <w:proofErr w:type="spellStart"/>
      <w:r w:rsidRPr="00D413EB">
        <w:rPr>
          <w:rFonts w:asciiTheme="majorHAnsi" w:hAnsiTheme="majorHAnsi"/>
          <w:bCs/>
          <w:sz w:val="24"/>
          <w:szCs w:val="24"/>
          <w:lang w:val="en-US"/>
        </w:rPr>
        <w:t>Palat</w:t>
      </w:r>
      <w:proofErr w:type="spellEnd"/>
      <w:r w:rsidRPr="00D413EB">
        <w:rPr>
          <w:rFonts w:asciiTheme="majorHAnsi" w:hAnsiTheme="majorHAnsi"/>
          <w:bCs/>
          <w:sz w:val="24"/>
          <w:szCs w:val="24"/>
          <w:lang w:val="en-US"/>
        </w:rPr>
        <w:t xml:space="preserve">. </w:t>
      </w:r>
      <w:r w:rsidRPr="00D413EB">
        <w:rPr>
          <w:rFonts w:asciiTheme="majorHAnsi" w:hAnsiTheme="majorHAnsi"/>
          <w:bCs/>
          <w:sz w:val="24"/>
          <w:szCs w:val="24"/>
          <w:lang w:val="fr-FR"/>
        </w:rPr>
        <w:t>Gr. 367,” Colloque international « Identités croisées dans un milieu méditerranéen. Le cas de Chypre », Université de Rouen, 11-13 March 2004.</w:t>
      </w:r>
    </w:p>
    <w:p w:rsidR="00E12057" w:rsidRPr="00D413EB" w:rsidRDefault="00E12057" w:rsidP="00E12057">
      <w:pPr>
        <w:spacing w:after="120" w:line="320" w:lineRule="exact"/>
        <w:ind w:left="432" w:hanging="432"/>
        <w:jc w:val="both"/>
        <w:rPr>
          <w:rFonts w:asciiTheme="majorHAnsi" w:hAnsiTheme="majorHAnsi"/>
          <w:bCs/>
          <w:sz w:val="24"/>
          <w:szCs w:val="24"/>
          <w:lang w:val="fr-FR"/>
        </w:rPr>
      </w:pPr>
      <w:r w:rsidRPr="00D413EB">
        <w:rPr>
          <w:rFonts w:asciiTheme="majorHAnsi" w:hAnsiTheme="majorHAnsi"/>
          <w:bCs/>
          <w:sz w:val="24"/>
          <w:szCs w:val="24"/>
          <w:lang w:val="fr-FR"/>
        </w:rPr>
        <w:t xml:space="preserve">[6] “Der </w:t>
      </w:r>
      <w:proofErr w:type="spellStart"/>
      <w:r w:rsidRPr="00D413EB">
        <w:rPr>
          <w:rFonts w:asciiTheme="majorHAnsi" w:hAnsiTheme="majorHAnsi"/>
          <w:bCs/>
          <w:sz w:val="24"/>
          <w:szCs w:val="24"/>
          <w:lang w:val="fr-FR"/>
        </w:rPr>
        <w:t>Vierte</w:t>
      </w:r>
      <w:proofErr w:type="spellEnd"/>
      <w:r w:rsidRPr="00D413EB">
        <w:rPr>
          <w:rFonts w:asciiTheme="majorHAnsi" w:hAnsiTheme="majorHAnsi"/>
          <w:bCs/>
          <w:sz w:val="24"/>
          <w:szCs w:val="24"/>
          <w:lang w:val="fr-FR"/>
        </w:rPr>
        <w:t xml:space="preserve"> </w:t>
      </w:r>
      <w:proofErr w:type="spellStart"/>
      <w:r w:rsidRPr="00D413EB">
        <w:rPr>
          <w:rFonts w:asciiTheme="majorHAnsi" w:hAnsiTheme="majorHAnsi"/>
          <w:bCs/>
          <w:sz w:val="24"/>
          <w:szCs w:val="24"/>
          <w:lang w:val="fr-FR"/>
        </w:rPr>
        <w:t>Kreuzzug</w:t>
      </w:r>
      <w:proofErr w:type="spellEnd"/>
      <w:r w:rsidRPr="00D413EB">
        <w:rPr>
          <w:rFonts w:asciiTheme="majorHAnsi" w:hAnsiTheme="majorHAnsi"/>
          <w:bCs/>
          <w:sz w:val="24"/>
          <w:szCs w:val="24"/>
          <w:lang w:val="fr-FR"/>
        </w:rPr>
        <w:t xml:space="preserve"> </w:t>
      </w:r>
      <w:proofErr w:type="spellStart"/>
      <w:r w:rsidRPr="00D413EB">
        <w:rPr>
          <w:rFonts w:asciiTheme="majorHAnsi" w:hAnsiTheme="majorHAnsi"/>
          <w:bCs/>
          <w:sz w:val="24"/>
          <w:szCs w:val="24"/>
          <w:lang w:val="fr-FR"/>
        </w:rPr>
        <w:t>und</w:t>
      </w:r>
      <w:proofErr w:type="spellEnd"/>
      <w:r w:rsidRPr="00D413EB">
        <w:rPr>
          <w:rFonts w:asciiTheme="majorHAnsi" w:hAnsiTheme="majorHAnsi"/>
          <w:bCs/>
          <w:sz w:val="24"/>
          <w:szCs w:val="24"/>
          <w:lang w:val="fr-FR"/>
        </w:rPr>
        <w:t xml:space="preserve"> die </w:t>
      </w:r>
      <w:proofErr w:type="spellStart"/>
      <w:r w:rsidRPr="00D413EB">
        <w:rPr>
          <w:rFonts w:asciiTheme="majorHAnsi" w:hAnsiTheme="majorHAnsi"/>
          <w:bCs/>
          <w:sz w:val="24"/>
          <w:szCs w:val="24"/>
          <w:lang w:val="fr-FR"/>
        </w:rPr>
        <w:t>Eroberung</w:t>
      </w:r>
      <w:proofErr w:type="spellEnd"/>
      <w:r w:rsidRPr="00D413EB">
        <w:rPr>
          <w:rFonts w:asciiTheme="majorHAnsi" w:hAnsiTheme="majorHAnsi"/>
          <w:bCs/>
          <w:sz w:val="24"/>
          <w:szCs w:val="24"/>
          <w:lang w:val="fr-FR"/>
        </w:rPr>
        <w:t xml:space="preserve"> </w:t>
      </w:r>
      <w:proofErr w:type="spellStart"/>
      <w:r w:rsidRPr="00D413EB">
        <w:rPr>
          <w:rFonts w:asciiTheme="majorHAnsi" w:hAnsiTheme="majorHAnsi"/>
          <w:bCs/>
          <w:sz w:val="24"/>
          <w:szCs w:val="24"/>
          <w:lang w:val="fr-FR"/>
        </w:rPr>
        <w:t>Konstantinopels</w:t>
      </w:r>
      <w:proofErr w:type="spellEnd"/>
      <w:r w:rsidRPr="00D413EB">
        <w:rPr>
          <w:rFonts w:asciiTheme="majorHAnsi" w:hAnsiTheme="majorHAnsi"/>
          <w:bCs/>
          <w:sz w:val="24"/>
          <w:szCs w:val="24"/>
          <w:lang w:val="fr-FR"/>
        </w:rPr>
        <w:t xml:space="preserve"> </w:t>
      </w:r>
      <w:proofErr w:type="spellStart"/>
      <w:r w:rsidRPr="00D413EB">
        <w:rPr>
          <w:rFonts w:asciiTheme="majorHAnsi" w:hAnsiTheme="majorHAnsi"/>
          <w:bCs/>
          <w:sz w:val="24"/>
          <w:szCs w:val="24"/>
          <w:lang w:val="fr-FR"/>
        </w:rPr>
        <w:t>im</w:t>
      </w:r>
      <w:proofErr w:type="spellEnd"/>
      <w:r w:rsidRPr="00D413EB">
        <w:rPr>
          <w:rFonts w:asciiTheme="majorHAnsi" w:hAnsiTheme="majorHAnsi"/>
          <w:bCs/>
          <w:sz w:val="24"/>
          <w:szCs w:val="24"/>
          <w:lang w:val="fr-FR"/>
        </w:rPr>
        <w:t xml:space="preserve"> Spiegel </w:t>
      </w:r>
      <w:proofErr w:type="spellStart"/>
      <w:r w:rsidRPr="00D413EB">
        <w:rPr>
          <w:rFonts w:asciiTheme="majorHAnsi" w:hAnsiTheme="majorHAnsi"/>
          <w:bCs/>
          <w:sz w:val="24"/>
          <w:szCs w:val="24"/>
          <w:lang w:val="fr-FR"/>
        </w:rPr>
        <w:t>orientalischer</w:t>
      </w:r>
      <w:proofErr w:type="spellEnd"/>
      <w:r w:rsidRPr="00D413EB">
        <w:rPr>
          <w:rFonts w:asciiTheme="majorHAnsi" w:hAnsiTheme="majorHAnsi"/>
          <w:bCs/>
          <w:sz w:val="24"/>
          <w:szCs w:val="24"/>
          <w:lang w:val="fr-FR"/>
        </w:rPr>
        <w:t xml:space="preserve"> </w:t>
      </w:r>
      <w:proofErr w:type="spellStart"/>
      <w:r w:rsidRPr="00D413EB">
        <w:rPr>
          <w:rFonts w:asciiTheme="majorHAnsi" w:hAnsiTheme="majorHAnsi"/>
          <w:bCs/>
          <w:sz w:val="24"/>
          <w:szCs w:val="24"/>
          <w:lang w:val="fr-FR"/>
        </w:rPr>
        <w:t>Quellen</w:t>
      </w:r>
      <w:proofErr w:type="spellEnd"/>
      <w:r w:rsidRPr="00D413EB">
        <w:rPr>
          <w:rFonts w:asciiTheme="majorHAnsi" w:hAnsiTheme="majorHAnsi"/>
          <w:bCs/>
          <w:sz w:val="24"/>
          <w:szCs w:val="24"/>
          <w:lang w:val="fr-FR"/>
        </w:rPr>
        <w:t xml:space="preserve">,” International </w:t>
      </w:r>
      <w:proofErr w:type="spellStart"/>
      <w:r w:rsidRPr="00D413EB">
        <w:rPr>
          <w:rFonts w:asciiTheme="majorHAnsi" w:hAnsiTheme="majorHAnsi"/>
          <w:bCs/>
          <w:sz w:val="24"/>
          <w:szCs w:val="24"/>
          <w:lang w:val="fr-FR"/>
        </w:rPr>
        <w:t>Conference</w:t>
      </w:r>
      <w:proofErr w:type="spellEnd"/>
      <w:r w:rsidRPr="00D413EB">
        <w:rPr>
          <w:rFonts w:asciiTheme="majorHAnsi" w:hAnsiTheme="majorHAnsi"/>
          <w:bCs/>
          <w:sz w:val="24"/>
          <w:szCs w:val="24"/>
          <w:lang w:val="fr-FR"/>
        </w:rPr>
        <w:t xml:space="preserve"> on the </w:t>
      </w:r>
      <w:proofErr w:type="spellStart"/>
      <w:r w:rsidRPr="00D413EB">
        <w:rPr>
          <w:rFonts w:asciiTheme="majorHAnsi" w:hAnsiTheme="majorHAnsi"/>
          <w:bCs/>
          <w:sz w:val="24"/>
          <w:szCs w:val="24"/>
          <w:lang w:val="fr-FR"/>
        </w:rPr>
        <w:t>Fourth</w:t>
      </w:r>
      <w:proofErr w:type="spellEnd"/>
      <w:r w:rsidRPr="00D413EB">
        <w:rPr>
          <w:rFonts w:asciiTheme="majorHAnsi" w:hAnsiTheme="majorHAnsi"/>
          <w:bCs/>
          <w:sz w:val="24"/>
          <w:szCs w:val="24"/>
          <w:lang w:val="fr-FR"/>
        </w:rPr>
        <w:t xml:space="preserve"> </w:t>
      </w:r>
      <w:proofErr w:type="spellStart"/>
      <w:r w:rsidRPr="00D413EB">
        <w:rPr>
          <w:rFonts w:asciiTheme="majorHAnsi" w:hAnsiTheme="majorHAnsi"/>
          <w:bCs/>
          <w:sz w:val="24"/>
          <w:szCs w:val="24"/>
          <w:lang w:val="fr-FR"/>
        </w:rPr>
        <w:t>Crusade</w:t>
      </w:r>
      <w:proofErr w:type="spellEnd"/>
      <w:r w:rsidRPr="00D413EB">
        <w:rPr>
          <w:rFonts w:asciiTheme="majorHAnsi" w:hAnsiTheme="majorHAnsi"/>
          <w:bCs/>
          <w:sz w:val="24"/>
          <w:szCs w:val="24"/>
          <w:lang w:val="fr-FR"/>
        </w:rPr>
        <w:t xml:space="preserve"> (1204): The </w:t>
      </w:r>
      <w:proofErr w:type="spellStart"/>
      <w:r w:rsidRPr="00D413EB">
        <w:rPr>
          <w:rFonts w:asciiTheme="majorHAnsi" w:hAnsiTheme="majorHAnsi"/>
          <w:bCs/>
          <w:sz w:val="24"/>
          <w:szCs w:val="24"/>
          <w:lang w:val="fr-FR"/>
        </w:rPr>
        <w:t>Fourth</w:t>
      </w:r>
      <w:proofErr w:type="spellEnd"/>
      <w:r w:rsidRPr="00D413EB">
        <w:rPr>
          <w:rFonts w:asciiTheme="majorHAnsi" w:hAnsiTheme="majorHAnsi"/>
          <w:bCs/>
          <w:sz w:val="24"/>
          <w:szCs w:val="24"/>
          <w:lang w:val="fr-FR"/>
        </w:rPr>
        <w:t xml:space="preserve"> </w:t>
      </w:r>
      <w:proofErr w:type="spellStart"/>
      <w:r w:rsidRPr="00D413EB">
        <w:rPr>
          <w:rFonts w:asciiTheme="majorHAnsi" w:hAnsiTheme="majorHAnsi"/>
          <w:bCs/>
          <w:sz w:val="24"/>
          <w:szCs w:val="24"/>
          <w:lang w:val="fr-FR"/>
        </w:rPr>
        <w:t>Crusade</w:t>
      </w:r>
      <w:proofErr w:type="spellEnd"/>
      <w:r w:rsidRPr="00D413EB">
        <w:rPr>
          <w:rFonts w:asciiTheme="majorHAnsi" w:hAnsiTheme="majorHAnsi"/>
          <w:bCs/>
          <w:sz w:val="24"/>
          <w:szCs w:val="24"/>
          <w:lang w:val="fr-FR"/>
        </w:rPr>
        <w:t xml:space="preserve"> </w:t>
      </w:r>
      <w:proofErr w:type="spellStart"/>
      <w:r w:rsidRPr="00D413EB">
        <w:rPr>
          <w:rFonts w:asciiTheme="majorHAnsi" w:hAnsiTheme="majorHAnsi"/>
          <w:bCs/>
          <w:sz w:val="24"/>
          <w:szCs w:val="24"/>
          <w:lang w:val="fr-FR"/>
        </w:rPr>
        <w:t>Revisited</w:t>
      </w:r>
      <w:proofErr w:type="spellEnd"/>
      <w:r w:rsidRPr="00D413EB">
        <w:rPr>
          <w:rFonts w:asciiTheme="majorHAnsi" w:hAnsiTheme="majorHAnsi"/>
          <w:bCs/>
          <w:sz w:val="24"/>
          <w:szCs w:val="24"/>
          <w:lang w:val="fr-FR"/>
        </w:rPr>
        <w:t xml:space="preserve"> (</w:t>
      </w:r>
      <w:r w:rsidRPr="00D413EB">
        <w:rPr>
          <w:rFonts w:asciiTheme="majorHAnsi" w:hAnsiTheme="majorHAnsi"/>
          <w:bCs/>
          <w:sz w:val="24"/>
          <w:szCs w:val="24"/>
        </w:rPr>
        <w:t>Εθνικό</w:t>
      </w:r>
      <w:r w:rsidRPr="00D413EB">
        <w:rPr>
          <w:rFonts w:asciiTheme="majorHAnsi" w:hAnsiTheme="majorHAnsi"/>
          <w:bCs/>
          <w:sz w:val="24"/>
          <w:szCs w:val="24"/>
          <w:lang w:val="fr-FR"/>
        </w:rPr>
        <w:t xml:space="preserve"> </w:t>
      </w:r>
      <w:r w:rsidRPr="00D413EB">
        <w:rPr>
          <w:rFonts w:asciiTheme="majorHAnsi" w:hAnsiTheme="majorHAnsi"/>
          <w:bCs/>
          <w:sz w:val="24"/>
          <w:szCs w:val="24"/>
        </w:rPr>
        <w:t>Ίδρυμα</w:t>
      </w:r>
      <w:r w:rsidRPr="00D413EB">
        <w:rPr>
          <w:rFonts w:asciiTheme="majorHAnsi" w:hAnsiTheme="majorHAnsi"/>
          <w:bCs/>
          <w:sz w:val="24"/>
          <w:szCs w:val="24"/>
          <w:lang w:val="fr-FR"/>
        </w:rPr>
        <w:t xml:space="preserve"> </w:t>
      </w:r>
      <w:r w:rsidRPr="00D413EB">
        <w:rPr>
          <w:rFonts w:asciiTheme="majorHAnsi" w:hAnsiTheme="majorHAnsi"/>
          <w:bCs/>
          <w:sz w:val="24"/>
          <w:szCs w:val="24"/>
        </w:rPr>
        <w:t>Ερευνών</w:t>
      </w:r>
      <w:r w:rsidRPr="00D413EB">
        <w:rPr>
          <w:rFonts w:asciiTheme="majorHAnsi" w:hAnsiTheme="majorHAnsi"/>
          <w:bCs/>
          <w:sz w:val="24"/>
          <w:szCs w:val="24"/>
          <w:lang w:val="fr-FR"/>
        </w:rPr>
        <w:t xml:space="preserve">, Institut </w:t>
      </w:r>
      <w:proofErr w:type="spellStart"/>
      <w:r w:rsidRPr="00D413EB">
        <w:rPr>
          <w:rFonts w:asciiTheme="majorHAnsi" w:hAnsiTheme="majorHAnsi"/>
          <w:bCs/>
          <w:sz w:val="24"/>
          <w:szCs w:val="24"/>
          <w:lang w:val="fr-FR"/>
        </w:rPr>
        <w:t>für</w:t>
      </w:r>
      <w:proofErr w:type="spellEnd"/>
      <w:r w:rsidRPr="00D413EB">
        <w:rPr>
          <w:rFonts w:asciiTheme="majorHAnsi" w:hAnsiTheme="majorHAnsi"/>
          <w:bCs/>
          <w:sz w:val="24"/>
          <w:szCs w:val="24"/>
          <w:lang w:val="fr-FR"/>
        </w:rPr>
        <w:t xml:space="preserve"> </w:t>
      </w:r>
      <w:proofErr w:type="spellStart"/>
      <w:r w:rsidRPr="00D413EB">
        <w:rPr>
          <w:rFonts w:asciiTheme="majorHAnsi" w:hAnsiTheme="majorHAnsi"/>
          <w:bCs/>
          <w:sz w:val="24"/>
          <w:szCs w:val="24"/>
          <w:lang w:val="fr-FR"/>
        </w:rPr>
        <w:t>Byzantinistik</w:t>
      </w:r>
      <w:proofErr w:type="spellEnd"/>
      <w:r w:rsidRPr="00D413EB">
        <w:rPr>
          <w:rFonts w:asciiTheme="majorHAnsi" w:hAnsiTheme="majorHAnsi"/>
          <w:bCs/>
          <w:sz w:val="24"/>
          <w:szCs w:val="24"/>
          <w:lang w:val="fr-FR"/>
        </w:rPr>
        <w:t xml:space="preserve"> </w:t>
      </w:r>
      <w:proofErr w:type="spellStart"/>
      <w:r w:rsidRPr="00D413EB">
        <w:rPr>
          <w:rFonts w:asciiTheme="majorHAnsi" w:hAnsiTheme="majorHAnsi"/>
          <w:bCs/>
          <w:sz w:val="24"/>
          <w:szCs w:val="24"/>
          <w:lang w:val="fr-FR"/>
        </w:rPr>
        <w:t>und</w:t>
      </w:r>
      <w:proofErr w:type="spellEnd"/>
      <w:r w:rsidRPr="00D413EB">
        <w:rPr>
          <w:rFonts w:asciiTheme="majorHAnsi" w:hAnsiTheme="majorHAnsi"/>
          <w:bCs/>
          <w:sz w:val="24"/>
          <w:szCs w:val="24"/>
          <w:lang w:val="fr-FR"/>
        </w:rPr>
        <w:t xml:space="preserve"> </w:t>
      </w:r>
      <w:proofErr w:type="spellStart"/>
      <w:r w:rsidRPr="00D413EB">
        <w:rPr>
          <w:rFonts w:asciiTheme="majorHAnsi" w:hAnsiTheme="majorHAnsi"/>
          <w:bCs/>
          <w:sz w:val="24"/>
          <w:szCs w:val="24"/>
          <w:lang w:val="fr-FR"/>
        </w:rPr>
        <w:t>Neogräzistik</w:t>
      </w:r>
      <w:proofErr w:type="spellEnd"/>
      <w:r w:rsidRPr="00D413EB">
        <w:rPr>
          <w:rFonts w:asciiTheme="majorHAnsi" w:hAnsiTheme="majorHAnsi"/>
          <w:bCs/>
          <w:sz w:val="24"/>
          <w:szCs w:val="24"/>
          <w:lang w:val="fr-FR"/>
        </w:rPr>
        <w:t xml:space="preserve"> der </w:t>
      </w:r>
      <w:proofErr w:type="spellStart"/>
      <w:r w:rsidRPr="00D413EB">
        <w:rPr>
          <w:rFonts w:asciiTheme="majorHAnsi" w:hAnsiTheme="majorHAnsi"/>
          <w:bCs/>
          <w:sz w:val="24"/>
          <w:szCs w:val="24"/>
          <w:lang w:val="fr-FR"/>
        </w:rPr>
        <w:t>Universität</w:t>
      </w:r>
      <w:proofErr w:type="spellEnd"/>
      <w:r w:rsidRPr="00D413EB">
        <w:rPr>
          <w:rFonts w:asciiTheme="majorHAnsi" w:hAnsiTheme="majorHAnsi"/>
          <w:bCs/>
          <w:sz w:val="24"/>
          <w:szCs w:val="24"/>
          <w:lang w:val="fr-FR"/>
        </w:rPr>
        <w:t xml:space="preserve"> Wien), Andros, 27-30 May 2004.</w:t>
      </w:r>
    </w:p>
    <w:p w:rsidR="00E12057" w:rsidRPr="00D413EB" w:rsidRDefault="00E12057" w:rsidP="00E12057">
      <w:pPr>
        <w:spacing w:after="120" w:line="320" w:lineRule="exact"/>
        <w:ind w:left="432" w:hanging="432"/>
        <w:jc w:val="both"/>
        <w:rPr>
          <w:rFonts w:asciiTheme="majorHAnsi" w:hAnsiTheme="majorHAnsi"/>
          <w:bCs/>
          <w:sz w:val="24"/>
          <w:szCs w:val="24"/>
          <w:lang w:val="de-DE"/>
        </w:rPr>
      </w:pPr>
      <w:r w:rsidRPr="00D413EB">
        <w:rPr>
          <w:rFonts w:asciiTheme="majorHAnsi" w:hAnsiTheme="majorHAnsi"/>
          <w:bCs/>
          <w:sz w:val="24"/>
          <w:szCs w:val="24"/>
          <w:lang w:val="de-DE"/>
        </w:rPr>
        <w:t>[7] “Der Vierte Kreuzzug und die Eroberung Konstantinopels im Spiegel orientalischer Quellen,” Lecture Series on the Fourth Crusade, Universität zu Köln, 28 June 2004.</w:t>
      </w:r>
    </w:p>
    <w:p w:rsidR="00E12057" w:rsidRPr="00D413EB" w:rsidRDefault="00E12057" w:rsidP="00E12057">
      <w:pPr>
        <w:spacing w:after="120" w:line="320" w:lineRule="exact"/>
        <w:ind w:left="432" w:hanging="432"/>
        <w:jc w:val="both"/>
        <w:rPr>
          <w:rFonts w:asciiTheme="majorHAnsi" w:hAnsiTheme="majorHAnsi"/>
          <w:bCs/>
          <w:sz w:val="24"/>
          <w:szCs w:val="24"/>
          <w:lang w:val="de-DE"/>
        </w:rPr>
      </w:pPr>
      <w:r w:rsidRPr="00D413EB">
        <w:rPr>
          <w:rFonts w:asciiTheme="majorHAnsi" w:hAnsiTheme="majorHAnsi"/>
          <w:bCs/>
          <w:sz w:val="24"/>
          <w:szCs w:val="24"/>
          <w:lang w:val="de-DE"/>
        </w:rPr>
        <w:t>[8] “Identität, Eigen- und Fremdwahrnehmung im zyprischen Griechentum der frühen Frankenzeit,” Byzantinisch-Neugriechisches Seminar, FU Berlin, und Prosopographie der Mittelbyzantinischen Zeit, Berlin-Brandenburgische Akademie der Wissenschaften, 8 December 2004.</w:t>
      </w:r>
    </w:p>
    <w:p w:rsidR="00E12057" w:rsidRPr="00D413EB" w:rsidRDefault="00E12057" w:rsidP="00E12057">
      <w:pPr>
        <w:pStyle w:val="NormalWeb"/>
        <w:spacing w:before="0" w:beforeAutospacing="0" w:after="120" w:afterAutospacing="0" w:line="320" w:lineRule="exact"/>
        <w:ind w:left="432" w:hanging="432"/>
        <w:jc w:val="both"/>
        <w:rPr>
          <w:rFonts w:asciiTheme="majorHAnsi" w:hAnsiTheme="majorHAnsi" w:cs="Times New Roman"/>
          <w:bCs/>
          <w:sz w:val="24"/>
          <w:szCs w:val="24"/>
          <w:lang w:val="en-GB"/>
        </w:rPr>
      </w:pPr>
      <w:r w:rsidRPr="00D413EB">
        <w:rPr>
          <w:rFonts w:asciiTheme="majorHAnsi" w:hAnsiTheme="majorHAnsi" w:cs="Times New Roman"/>
          <w:bCs/>
          <w:sz w:val="24"/>
          <w:szCs w:val="24"/>
          <w:lang w:val="de-AT"/>
        </w:rPr>
        <w:t xml:space="preserve"> </w:t>
      </w:r>
      <w:r w:rsidRPr="00D413EB">
        <w:rPr>
          <w:rFonts w:asciiTheme="majorHAnsi" w:hAnsiTheme="majorHAnsi" w:cs="Times New Roman"/>
          <w:bCs/>
          <w:sz w:val="24"/>
          <w:szCs w:val="24"/>
          <w:lang w:val="en-GB"/>
        </w:rPr>
        <w:t xml:space="preserve">[9] “Greek Identity and Self-image in Early Frankish Cyprus,” The Society for the Study of the Crusades and the Latin East, Symposium at the Centre for Medieval Studies, University of Sydney, </w:t>
      </w:r>
      <w:proofErr w:type="gramStart"/>
      <w:r w:rsidRPr="00D413EB">
        <w:rPr>
          <w:rFonts w:asciiTheme="majorHAnsi" w:hAnsiTheme="majorHAnsi" w:cs="Times New Roman"/>
          <w:bCs/>
          <w:sz w:val="24"/>
          <w:szCs w:val="24"/>
          <w:lang w:val="en-GB"/>
        </w:rPr>
        <w:t>July</w:t>
      </w:r>
      <w:proofErr w:type="gramEnd"/>
      <w:r w:rsidRPr="00D413EB">
        <w:rPr>
          <w:rFonts w:asciiTheme="majorHAnsi" w:hAnsiTheme="majorHAnsi" w:cs="Times New Roman"/>
          <w:bCs/>
          <w:sz w:val="24"/>
          <w:szCs w:val="24"/>
          <w:lang w:val="en-GB"/>
        </w:rPr>
        <w:t xml:space="preserve"> 1, 2005: From the West to the Holy Land in the Age of the Crusades.</w:t>
      </w:r>
    </w:p>
    <w:p w:rsidR="00E12057" w:rsidRPr="00D413EB" w:rsidRDefault="00E12057" w:rsidP="00E12057">
      <w:pPr>
        <w:pStyle w:val="NormalWeb"/>
        <w:spacing w:before="0" w:beforeAutospacing="0" w:after="120" w:afterAutospacing="0" w:line="320" w:lineRule="exact"/>
        <w:ind w:left="432" w:hanging="432"/>
        <w:jc w:val="both"/>
        <w:rPr>
          <w:rFonts w:asciiTheme="majorHAnsi" w:hAnsiTheme="majorHAnsi" w:cs="Times New Roman"/>
          <w:bCs/>
          <w:sz w:val="24"/>
          <w:szCs w:val="24"/>
          <w:lang w:val="en-GB"/>
        </w:rPr>
      </w:pPr>
      <w:r w:rsidRPr="00D413EB">
        <w:rPr>
          <w:rFonts w:asciiTheme="majorHAnsi" w:hAnsiTheme="majorHAnsi" w:cs="Times New Roman"/>
          <w:bCs/>
          <w:sz w:val="24"/>
          <w:szCs w:val="24"/>
          <w:lang w:val="en-GB"/>
        </w:rPr>
        <w:t xml:space="preserve">[10] “The Phenomenon of Defection in Byzantine-Seljuk Relations during the Twelfth and Thirteenth centuries,” CISH </w:t>
      </w:r>
      <w:proofErr w:type="spellStart"/>
      <w:r w:rsidRPr="00D413EB">
        <w:rPr>
          <w:rFonts w:asciiTheme="majorHAnsi" w:hAnsiTheme="majorHAnsi" w:cs="Times New Roman"/>
          <w:bCs/>
          <w:sz w:val="24"/>
          <w:szCs w:val="24"/>
          <w:lang w:val="en-GB"/>
        </w:rPr>
        <w:t>Syndney</w:t>
      </w:r>
      <w:proofErr w:type="spellEnd"/>
      <w:r w:rsidRPr="00D413EB">
        <w:rPr>
          <w:rFonts w:asciiTheme="majorHAnsi" w:hAnsiTheme="majorHAnsi" w:cs="Times New Roman"/>
          <w:bCs/>
          <w:sz w:val="24"/>
          <w:szCs w:val="24"/>
          <w:lang w:val="en-GB"/>
        </w:rPr>
        <w:t xml:space="preserve"> 2005, University of New South Wales, 4 July 2005, The Society for the Study of the Crusades and the Latin East: Peoples and Cultures of the Levant in the Age of the Crusades.</w:t>
      </w:r>
    </w:p>
    <w:p w:rsidR="00E12057" w:rsidRPr="00D413EB" w:rsidRDefault="00E12057" w:rsidP="00E12057">
      <w:pPr>
        <w:pStyle w:val="NormalWeb"/>
        <w:spacing w:before="0" w:beforeAutospacing="0" w:after="120" w:afterAutospacing="0" w:line="320" w:lineRule="exact"/>
        <w:ind w:left="432" w:hanging="432"/>
        <w:jc w:val="both"/>
        <w:rPr>
          <w:rFonts w:asciiTheme="majorHAnsi" w:hAnsiTheme="majorHAnsi" w:cs="Times New Roman"/>
          <w:bCs/>
          <w:sz w:val="24"/>
          <w:szCs w:val="24"/>
          <w:lang w:val="en-GB"/>
        </w:rPr>
      </w:pPr>
      <w:r w:rsidRPr="00D413EB">
        <w:rPr>
          <w:rFonts w:asciiTheme="majorHAnsi" w:hAnsiTheme="majorHAnsi" w:cs="Times New Roman"/>
          <w:bCs/>
          <w:sz w:val="24"/>
          <w:szCs w:val="24"/>
          <w:lang w:val="en-GB"/>
        </w:rPr>
        <w:t xml:space="preserve">[11] “The Power of Signs: Some Remarks on Symbolism in Byzantine-Arab Diplomacy,” Tenth International Congress on </w:t>
      </w:r>
      <w:proofErr w:type="spellStart"/>
      <w:r w:rsidRPr="00D413EB">
        <w:rPr>
          <w:rFonts w:asciiTheme="majorHAnsi" w:hAnsiTheme="majorHAnsi" w:cs="Times New Roman"/>
          <w:bCs/>
          <w:sz w:val="24"/>
          <w:szCs w:val="24"/>
          <w:lang w:val="en-GB"/>
        </w:rPr>
        <w:t>Graeco</w:t>
      </w:r>
      <w:proofErr w:type="spellEnd"/>
      <w:r w:rsidRPr="00D413EB">
        <w:rPr>
          <w:rFonts w:asciiTheme="majorHAnsi" w:hAnsiTheme="majorHAnsi" w:cs="Times New Roman"/>
          <w:bCs/>
          <w:sz w:val="24"/>
          <w:szCs w:val="24"/>
          <w:lang w:val="en-GB"/>
        </w:rPr>
        <w:t xml:space="preserve">-Oriental and African Studies, </w:t>
      </w:r>
      <w:proofErr w:type="spellStart"/>
      <w:r w:rsidRPr="00D413EB">
        <w:rPr>
          <w:rFonts w:asciiTheme="majorHAnsi" w:hAnsiTheme="majorHAnsi" w:cs="Times New Roman"/>
          <w:bCs/>
          <w:sz w:val="24"/>
          <w:szCs w:val="24"/>
          <w:lang w:val="en-GB"/>
        </w:rPr>
        <w:t>Kryoneri</w:t>
      </w:r>
      <w:proofErr w:type="spellEnd"/>
      <w:r w:rsidRPr="00D413EB">
        <w:rPr>
          <w:rFonts w:asciiTheme="majorHAnsi" w:hAnsiTheme="majorHAnsi" w:cs="Times New Roman"/>
          <w:bCs/>
          <w:sz w:val="24"/>
          <w:szCs w:val="24"/>
          <w:lang w:val="en-GB"/>
        </w:rPr>
        <w:t xml:space="preserve"> Attica, </w:t>
      </w:r>
      <w:r w:rsidRPr="00D413EB">
        <w:rPr>
          <w:rFonts w:asciiTheme="majorHAnsi" w:hAnsiTheme="majorHAnsi" w:cs="Times New Roman"/>
          <w:bCs/>
          <w:sz w:val="24"/>
          <w:szCs w:val="24"/>
          <w:lang w:val="en-GB"/>
        </w:rPr>
        <w:lastRenderedPageBreak/>
        <w:t>25-28 August 2005: East and West: Antagonism and Coexistence from Medieval Times until Today.</w:t>
      </w:r>
    </w:p>
    <w:p w:rsidR="00E12057" w:rsidRPr="00D413EB" w:rsidRDefault="00E12057" w:rsidP="00E12057">
      <w:pPr>
        <w:pStyle w:val="NormalWeb"/>
        <w:spacing w:before="0" w:beforeAutospacing="0" w:after="120" w:afterAutospacing="0" w:line="320" w:lineRule="exact"/>
        <w:ind w:left="432" w:hanging="432"/>
        <w:jc w:val="both"/>
        <w:rPr>
          <w:rFonts w:asciiTheme="majorHAnsi" w:hAnsiTheme="majorHAnsi" w:cs="Times New Roman"/>
          <w:bCs/>
          <w:sz w:val="24"/>
          <w:szCs w:val="24"/>
          <w:lang w:val="de-DE"/>
        </w:rPr>
      </w:pPr>
      <w:r w:rsidRPr="00D413EB">
        <w:rPr>
          <w:rFonts w:asciiTheme="majorHAnsi" w:hAnsiTheme="majorHAnsi" w:cs="Times New Roman"/>
          <w:bCs/>
          <w:sz w:val="24"/>
          <w:szCs w:val="24"/>
          <w:lang w:val="el-GR"/>
        </w:rPr>
        <w:t xml:space="preserve">[12] “Η αυτομολία στο Βυζάντιο: λιποθυμία, καιροσκοπία ή εσχάτη προδοσία;” </w:t>
      </w:r>
      <w:r w:rsidRPr="00D413EB">
        <w:rPr>
          <w:rFonts w:asciiTheme="majorHAnsi" w:hAnsiTheme="majorHAnsi" w:cs="Times New Roman"/>
          <w:bCs/>
          <w:sz w:val="24"/>
          <w:szCs w:val="24"/>
          <w:lang w:val="de-DE"/>
        </w:rPr>
        <w:t>Specimina Byzantina: Internationales Symposium zu Ehren Prof. R. Reinsch, Nicosia, October 2005.</w:t>
      </w:r>
    </w:p>
    <w:p w:rsidR="00E12057" w:rsidRPr="00D413EB" w:rsidRDefault="00E12057" w:rsidP="00E12057">
      <w:pPr>
        <w:pStyle w:val="NormalWeb"/>
        <w:spacing w:before="0" w:beforeAutospacing="0" w:after="120" w:afterAutospacing="0" w:line="320" w:lineRule="exact"/>
        <w:ind w:left="432" w:hanging="432"/>
        <w:jc w:val="both"/>
        <w:rPr>
          <w:rFonts w:asciiTheme="majorHAnsi" w:hAnsiTheme="majorHAnsi" w:cs="Times New Roman"/>
          <w:bCs/>
          <w:sz w:val="24"/>
          <w:szCs w:val="24"/>
        </w:rPr>
      </w:pPr>
      <w:r w:rsidRPr="00D413EB">
        <w:rPr>
          <w:rFonts w:asciiTheme="majorHAnsi" w:hAnsiTheme="majorHAnsi" w:cs="Times New Roman"/>
          <w:bCs/>
          <w:sz w:val="24"/>
          <w:szCs w:val="24"/>
        </w:rPr>
        <w:t xml:space="preserve">[13] “‘The Byzantine Emperor Has Never Succeeded in Anything’: Remarks on the Letter Exchange between Isaac II and Saladin,” Medieval </w:t>
      </w:r>
      <w:proofErr w:type="spellStart"/>
      <w:r w:rsidRPr="00D413EB">
        <w:rPr>
          <w:rFonts w:asciiTheme="majorHAnsi" w:hAnsiTheme="majorHAnsi" w:cs="Times New Roman"/>
          <w:bCs/>
          <w:sz w:val="24"/>
          <w:szCs w:val="24"/>
        </w:rPr>
        <w:t>Diplomatics</w:t>
      </w:r>
      <w:proofErr w:type="spellEnd"/>
      <w:r w:rsidRPr="00D413EB">
        <w:rPr>
          <w:rFonts w:asciiTheme="majorHAnsi" w:hAnsiTheme="majorHAnsi" w:cs="Times New Roman"/>
          <w:bCs/>
          <w:sz w:val="24"/>
          <w:szCs w:val="24"/>
        </w:rPr>
        <w:t xml:space="preserve"> in the Eastern Mediterranean: Aspects of Intercultural Communication, Nicosia, 7-9 April 2006.</w:t>
      </w:r>
    </w:p>
    <w:p w:rsidR="00E12057" w:rsidRPr="00D413EB" w:rsidRDefault="00E12057" w:rsidP="00E12057">
      <w:pPr>
        <w:pStyle w:val="NormalWeb"/>
        <w:spacing w:before="0" w:beforeAutospacing="0" w:after="120" w:afterAutospacing="0" w:line="320" w:lineRule="exact"/>
        <w:ind w:left="432" w:hanging="432"/>
        <w:jc w:val="both"/>
        <w:rPr>
          <w:rFonts w:asciiTheme="majorHAnsi" w:hAnsiTheme="majorHAnsi" w:cs="Times New Roman"/>
          <w:bCs/>
          <w:sz w:val="24"/>
          <w:szCs w:val="24"/>
        </w:rPr>
      </w:pPr>
      <w:r w:rsidRPr="00D413EB">
        <w:rPr>
          <w:rFonts w:asciiTheme="majorHAnsi" w:hAnsiTheme="majorHAnsi" w:cs="Times New Roman"/>
          <w:bCs/>
          <w:sz w:val="24"/>
          <w:szCs w:val="24"/>
        </w:rPr>
        <w:t>[14] “</w:t>
      </w:r>
      <w:proofErr w:type="spellStart"/>
      <w:r w:rsidRPr="00D413EB">
        <w:rPr>
          <w:rFonts w:asciiTheme="majorHAnsi" w:hAnsiTheme="majorHAnsi" w:cs="Times New Roman"/>
          <w:bCs/>
          <w:sz w:val="24"/>
          <w:szCs w:val="24"/>
          <w:lang w:val="en-GB"/>
        </w:rPr>
        <w:t>Byzantinische</w:t>
      </w:r>
      <w:proofErr w:type="spellEnd"/>
      <w:r w:rsidRPr="00D413EB">
        <w:rPr>
          <w:rFonts w:asciiTheme="majorHAnsi" w:hAnsiTheme="majorHAnsi" w:cs="Times New Roman"/>
          <w:bCs/>
          <w:sz w:val="24"/>
          <w:szCs w:val="24"/>
          <w:lang w:val="en-GB"/>
        </w:rPr>
        <w:t xml:space="preserve"> </w:t>
      </w:r>
      <w:proofErr w:type="spellStart"/>
      <w:r w:rsidRPr="00D413EB">
        <w:rPr>
          <w:rFonts w:asciiTheme="majorHAnsi" w:hAnsiTheme="majorHAnsi" w:cs="Times New Roman"/>
          <w:bCs/>
          <w:sz w:val="24"/>
          <w:szCs w:val="24"/>
          <w:lang w:val="en-GB"/>
        </w:rPr>
        <w:t>Diplomatik</w:t>
      </w:r>
      <w:proofErr w:type="spellEnd"/>
      <w:r w:rsidRPr="00D413EB">
        <w:rPr>
          <w:rFonts w:asciiTheme="majorHAnsi" w:hAnsiTheme="majorHAnsi" w:cs="Times New Roman"/>
          <w:bCs/>
          <w:sz w:val="24"/>
          <w:szCs w:val="24"/>
          <w:lang w:val="en-GB"/>
        </w:rPr>
        <w:t xml:space="preserve"> – Dead or Alive?</w:t>
      </w:r>
      <w:r w:rsidRPr="00D413EB">
        <w:rPr>
          <w:rFonts w:asciiTheme="majorHAnsi" w:hAnsiTheme="majorHAnsi" w:cs="Times New Roman"/>
          <w:bCs/>
          <w:sz w:val="24"/>
          <w:szCs w:val="24"/>
        </w:rPr>
        <w:t>” 21st International Congress of Byzantine Studies, London, 21-26 August 2006.</w:t>
      </w:r>
    </w:p>
    <w:p w:rsidR="00E12057" w:rsidRPr="00D413EB" w:rsidRDefault="00E12057" w:rsidP="00E12057">
      <w:pPr>
        <w:pStyle w:val="NormalWeb"/>
        <w:spacing w:before="0" w:beforeAutospacing="0" w:after="120" w:afterAutospacing="0" w:line="320" w:lineRule="exact"/>
        <w:ind w:left="432" w:hanging="432"/>
        <w:jc w:val="both"/>
        <w:rPr>
          <w:rFonts w:asciiTheme="majorHAnsi" w:hAnsiTheme="majorHAnsi" w:cs="Times New Roman"/>
          <w:bCs/>
          <w:sz w:val="24"/>
          <w:szCs w:val="24"/>
        </w:rPr>
      </w:pPr>
      <w:r w:rsidRPr="00D413EB">
        <w:rPr>
          <w:rFonts w:asciiTheme="majorHAnsi" w:hAnsiTheme="majorHAnsi" w:cs="Times New Roman"/>
          <w:bCs/>
          <w:sz w:val="24"/>
          <w:szCs w:val="24"/>
        </w:rPr>
        <w:t>[15] “The Kingdom of Cyprus as Meeting Point of Byzantine and Latin Chancery Traditions,” Political Culture in the Central Middle Ages, c. 950-c. 1250, Bergen, Norway, 18-20 June 2007.</w:t>
      </w:r>
    </w:p>
    <w:p w:rsidR="00E12057" w:rsidRPr="00D413EB" w:rsidRDefault="00E12057" w:rsidP="00E12057">
      <w:pPr>
        <w:spacing w:after="120" w:line="320" w:lineRule="exact"/>
        <w:ind w:left="432" w:hanging="432"/>
        <w:jc w:val="both"/>
        <w:rPr>
          <w:rFonts w:asciiTheme="majorHAnsi" w:hAnsiTheme="majorHAnsi"/>
          <w:bCs/>
          <w:sz w:val="24"/>
          <w:szCs w:val="24"/>
          <w:lang w:val="en-GB"/>
        </w:rPr>
      </w:pPr>
      <w:r w:rsidRPr="00D413EB">
        <w:rPr>
          <w:rFonts w:asciiTheme="majorHAnsi" w:hAnsiTheme="majorHAnsi"/>
          <w:bCs/>
          <w:sz w:val="24"/>
          <w:szCs w:val="24"/>
          <w:lang w:val="en-US"/>
        </w:rPr>
        <w:t>[16] “</w:t>
      </w:r>
      <w:r w:rsidRPr="00D413EB">
        <w:rPr>
          <w:rFonts w:asciiTheme="majorHAnsi" w:hAnsiTheme="majorHAnsi"/>
          <w:bCs/>
          <w:sz w:val="24"/>
          <w:szCs w:val="24"/>
          <w:lang w:val="en-GB"/>
        </w:rPr>
        <w:t xml:space="preserve">The Origin of the Seljuk Turks as Reflected in Byzantine and Eastern Christian Historiographical Texts from the Eleventh and Twelfth Centuries,” </w:t>
      </w:r>
      <w:r w:rsidRPr="00D413EB">
        <w:rPr>
          <w:rFonts w:asciiTheme="majorHAnsi" w:hAnsiTheme="majorHAnsi"/>
          <w:bCs/>
          <w:sz w:val="24"/>
          <w:szCs w:val="24"/>
          <w:lang w:val="en-US"/>
        </w:rPr>
        <w:t xml:space="preserve">Eleventh International Congress on </w:t>
      </w:r>
      <w:proofErr w:type="spellStart"/>
      <w:r w:rsidRPr="00D413EB">
        <w:rPr>
          <w:rFonts w:asciiTheme="majorHAnsi" w:hAnsiTheme="majorHAnsi"/>
          <w:bCs/>
          <w:sz w:val="24"/>
          <w:szCs w:val="24"/>
          <w:lang w:val="en-US"/>
        </w:rPr>
        <w:t>Graeco</w:t>
      </w:r>
      <w:proofErr w:type="spellEnd"/>
      <w:r w:rsidRPr="00D413EB">
        <w:rPr>
          <w:rFonts w:asciiTheme="majorHAnsi" w:hAnsiTheme="majorHAnsi"/>
          <w:bCs/>
          <w:sz w:val="24"/>
          <w:szCs w:val="24"/>
          <w:lang w:val="en-US"/>
        </w:rPr>
        <w:t>-Oriental and African Studies, Nicosia, 27-30 September 2007.</w:t>
      </w:r>
    </w:p>
    <w:p w:rsidR="00E12057" w:rsidRPr="00D413EB" w:rsidRDefault="00E12057" w:rsidP="00E12057">
      <w:pPr>
        <w:spacing w:after="120" w:line="320" w:lineRule="exact"/>
        <w:ind w:left="432" w:hanging="432"/>
        <w:jc w:val="both"/>
        <w:rPr>
          <w:rFonts w:asciiTheme="majorHAnsi" w:hAnsiTheme="majorHAnsi"/>
          <w:bCs/>
          <w:sz w:val="24"/>
          <w:szCs w:val="24"/>
          <w:lang w:val="en-US"/>
        </w:rPr>
      </w:pPr>
      <w:r w:rsidRPr="00D413EB">
        <w:rPr>
          <w:rFonts w:asciiTheme="majorHAnsi" w:hAnsiTheme="majorHAnsi"/>
          <w:bCs/>
          <w:sz w:val="24"/>
          <w:szCs w:val="24"/>
          <w:lang w:val="en-US"/>
        </w:rPr>
        <w:t xml:space="preserve">[17] </w:t>
      </w:r>
      <w:r w:rsidRPr="00D413EB">
        <w:rPr>
          <w:rFonts w:asciiTheme="majorHAnsi" w:hAnsiTheme="majorHAnsi"/>
          <w:bCs/>
          <w:sz w:val="24"/>
          <w:szCs w:val="24"/>
          <w:lang w:val="en-GB"/>
        </w:rPr>
        <w:t>“Multilingual</w:t>
      </w:r>
      <w:r w:rsidRPr="00D413EB">
        <w:rPr>
          <w:rFonts w:asciiTheme="majorHAnsi" w:hAnsiTheme="majorHAnsi"/>
          <w:bCs/>
          <w:sz w:val="24"/>
          <w:szCs w:val="24"/>
          <w:lang w:val="en-US"/>
        </w:rPr>
        <w:t xml:space="preserve"> </w:t>
      </w:r>
      <w:r w:rsidRPr="00D413EB">
        <w:rPr>
          <w:rFonts w:asciiTheme="majorHAnsi" w:hAnsiTheme="majorHAnsi"/>
          <w:bCs/>
          <w:sz w:val="24"/>
          <w:szCs w:val="24"/>
          <w:lang w:val="en-GB"/>
        </w:rPr>
        <w:t>Literacy</w:t>
      </w:r>
      <w:r w:rsidRPr="00D413EB">
        <w:rPr>
          <w:rFonts w:asciiTheme="majorHAnsi" w:hAnsiTheme="majorHAnsi"/>
          <w:bCs/>
          <w:sz w:val="24"/>
          <w:szCs w:val="24"/>
          <w:lang w:val="en-US"/>
        </w:rPr>
        <w:t xml:space="preserve"> </w:t>
      </w:r>
      <w:r w:rsidRPr="00D413EB">
        <w:rPr>
          <w:rFonts w:asciiTheme="majorHAnsi" w:hAnsiTheme="majorHAnsi"/>
          <w:bCs/>
          <w:sz w:val="24"/>
          <w:szCs w:val="24"/>
          <w:lang w:val="en-GB"/>
        </w:rPr>
        <w:t>at</w:t>
      </w:r>
      <w:r w:rsidRPr="00D413EB">
        <w:rPr>
          <w:rFonts w:asciiTheme="majorHAnsi" w:hAnsiTheme="majorHAnsi"/>
          <w:bCs/>
          <w:sz w:val="24"/>
          <w:szCs w:val="24"/>
          <w:lang w:val="en-US"/>
        </w:rPr>
        <w:t xml:space="preserve"> </w:t>
      </w:r>
      <w:r w:rsidRPr="00D413EB">
        <w:rPr>
          <w:rFonts w:asciiTheme="majorHAnsi" w:hAnsiTheme="majorHAnsi"/>
          <w:bCs/>
          <w:sz w:val="24"/>
          <w:szCs w:val="24"/>
          <w:lang w:val="en-GB"/>
        </w:rPr>
        <w:t>the</w:t>
      </w:r>
      <w:r w:rsidRPr="00D413EB">
        <w:rPr>
          <w:rFonts w:asciiTheme="majorHAnsi" w:hAnsiTheme="majorHAnsi"/>
          <w:bCs/>
          <w:sz w:val="24"/>
          <w:szCs w:val="24"/>
          <w:lang w:val="en-US"/>
        </w:rPr>
        <w:t xml:space="preserve"> </w:t>
      </w:r>
      <w:proofErr w:type="spellStart"/>
      <w:r w:rsidRPr="00D413EB">
        <w:rPr>
          <w:rFonts w:asciiTheme="majorHAnsi" w:hAnsiTheme="majorHAnsi"/>
          <w:bCs/>
          <w:sz w:val="24"/>
          <w:szCs w:val="24"/>
          <w:lang w:val="en-GB"/>
        </w:rPr>
        <w:t>Lusignan</w:t>
      </w:r>
      <w:proofErr w:type="spellEnd"/>
      <w:r w:rsidRPr="00D413EB">
        <w:rPr>
          <w:rFonts w:asciiTheme="majorHAnsi" w:hAnsiTheme="majorHAnsi"/>
          <w:bCs/>
          <w:sz w:val="24"/>
          <w:szCs w:val="24"/>
          <w:lang w:val="en-US"/>
        </w:rPr>
        <w:t xml:space="preserve"> </w:t>
      </w:r>
      <w:r w:rsidRPr="00D413EB">
        <w:rPr>
          <w:rFonts w:asciiTheme="majorHAnsi" w:hAnsiTheme="majorHAnsi"/>
          <w:bCs/>
          <w:sz w:val="24"/>
          <w:szCs w:val="24"/>
          <w:lang w:val="en-GB"/>
        </w:rPr>
        <w:t>Court:</w:t>
      </w:r>
      <w:r w:rsidRPr="00D413EB">
        <w:rPr>
          <w:rFonts w:asciiTheme="majorHAnsi" w:hAnsiTheme="majorHAnsi"/>
          <w:bCs/>
          <w:sz w:val="24"/>
          <w:szCs w:val="24"/>
          <w:lang w:val="en-US"/>
        </w:rPr>
        <w:t xml:space="preserve"> </w:t>
      </w:r>
      <w:r w:rsidRPr="00D413EB">
        <w:rPr>
          <w:rFonts w:asciiTheme="majorHAnsi" w:hAnsiTheme="majorHAnsi"/>
          <w:bCs/>
          <w:sz w:val="24"/>
          <w:szCs w:val="24"/>
          <w:lang w:val="en-GB"/>
        </w:rPr>
        <w:t>The</w:t>
      </w:r>
      <w:r w:rsidRPr="00D413EB">
        <w:rPr>
          <w:rFonts w:asciiTheme="majorHAnsi" w:hAnsiTheme="majorHAnsi"/>
          <w:bCs/>
          <w:sz w:val="24"/>
          <w:szCs w:val="24"/>
          <w:lang w:val="en-US"/>
        </w:rPr>
        <w:t xml:space="preserve"> </w:t>
      </w:r>
      <w:r w:rsidRPr="00D413EB">
        <w:rPr>
          <w:rFonts w:asciiTheme="majorHAnsi" w:hAnsiTheme="majorHAnsi"/>
          <w:bCs/>
          <w:sz w:val="24"/>
          <w:szCs w:val="24"/>
          <w:lang w:val="en-GB"/>
        </w:rPr>
        <w:t>Cypriot</w:t>
      </w:r>
      <w:r w:rsidRPr="00D413EB">
        <w:rPr>
          <w:rFonts w:asciiTheme="majorHAnsi" w:hAnsiTheme="majorHAnsi"/>
          <w:bCs/>
          <w:sz w:val="24"/>
          <w:szCs w:val="24"/>
          <w:lang w:val="en-US"/>
        </w:rPr>
        <w:t xml:space="preserve"> </w:t>
      </w:r>
      <w:r w:rsidRPr="00D413EB">
        <w:rPr>
          <w:rFonts w:asciiTheme="majorHAnsi" w:hAnsiTheme="majorHAnsi"/>
          <w:bCs/>
          <w:sz w:val="24"/>
          <w:szCs w:val="24"/>
          <w:lang w:val="en-GB"/>
        </w:rPr>
        <w:t>Royal</w:t>
      </w:r>
      <w:r w:rsidRPr="00D413EB">
        <w:rPr>
          <w:rFonts w:asciiTheme="majorHAnsi" w:hAnsiTheme="majorHAnsi"/>
          <w:bCs/>
          <w:sz w:val="24"/>
          <w:szCs w:val="24"/>
          <w:lang w:val="en-US"/>
        </w:rPr>
        <w:t xml:space="preserve"> </w:t>
      </w:r>
      <w:r w:rsidRPr="00D413EB">
        <w:rPr>
          <w:rFonts w:asciiTheme="majorHAnsi" w:hAnsiTheme="majorHAnsi"/>
          <w:bCs/>
          <w:sz w:val="24"/>
          <w:szCs w:val="24"/>
          <w:lang w:val="en-GB"/>
        </w:rPr>
        <w:t>Chancery</w:t>
      </w:r>
      <w:r w:rsidRPr="00D413EB">
        <w:rPr>
          <w:rFonts w:asciiTheme="majorHAnsi" w:hAnsiTheme="majorHAnsi"/>
          <w:bCs/>
          <w:sz w:val="24"/>
          <w:szCs w:val="24"/>
          <w:lang w:val="en-US"/>
        </w:rPr>
        <w:t xml:space="preserve"> </w:t>
      </w:r>
      <w:r w:rsidRPr="00D413EB">
        <w:rPr>
          <w:rFonts w:asciiTheme="majorHAnsi" w:hAnsiTheme="majorHAnsi"/>
          <w:bCs/>
          <w:sz w:val="24"/>
          <w:szCs w:val="24"/>
          <w:lang w:val="en-GB"/>
        </w:rPr>
        <w:t>and</w:t>
      </w:r>
      <w:r w:rsidRPr="00D413EB">
        <w:rPr>
          <w:rFonts w:asciiTheme="majorHAnsi" w:hAnsiTheme="majorHAnsi"/>
          <w:bCs/>
          <w:sz w:val="24"/>
          <w:szCs w:val="24"/>
          <w:lang w:val="en-US"/>
        </w:rPr>
        <w:t xml:space="preserve"> </w:t>
      </w:r>
      <w:r w:rsidRPr="00D413EB">
        <w:rPr>
          <w:rFonts w:asciiTheme="majorHAnsi" w:hAnsiTheme="majorHAnsi"/>
          <w:bCs/>
          <w:sz w:val="24"/>
          <w:szCs w:val="24"/>
          <w:lang w:val="en-GB"/>
        </w:rPr>
        <w:t>its</w:t>
      </w:r>
      <w:r w:rsidRPr="00D413EB">
        <w:rPr>
          <w:rFonts w:asciiTheme="majorHAnsi" w:hAnsiTheme="majorHAnsi"/>
          <w:bCs/>
          <w:sz w:val="24"/>
          <w:szCs w:val="24"/>
          <w:lang w:val="en-US"/>
        </w:rPr>
        <w:t xml:space="preserve"> </w:t>
      </w:r>
      <w:r w:rsidRPr="00D413EB">
        <w:rPr>
          <w:rFonts w:asciiTheme="majorHAnsi" w:hAnsiTheme="majorHAnsi"/>
          <w:bCs/>
          <w:sz w:val="24"/>
          <w:szCs w:val="24"/>
          <w:lang w:val="en-GB"/>
        </w:rPr>
        <w:t>Byzantine</w:t>
      </w:r>
      <w:r w:rsidRPr="00D413EB">
        <w:rPr>
          <w:rFonts w:asciiTheme="majorHAnsi" w:hAnsiTheme="majorHAnsi"/>
          <w:bCs/>
          <w:sz w:val="24"/>
          <w:szCs w:val="24"/>
          <w:lang w:val="en-US"/>
        </w:rPr>
        <w:t xml:space="preserve"> </w:t>
      </w:r>
      <w:r w:rsidRPr="00D413EB">
        <w:rPr>
          <w:rFonts w:asciiTheme="majorHAnsi" w:hAnsiTheme="majorHAnsi"/>
          <w:bCs/>
          <w:sz w:val="24"/>
          <w:szCs w:val="24"/>
          <w:lang w:val="en-GB"/>
        </w:rPr>
        <w:t>Heritage</w:t>
      </w:r>
      <w:r w:rsidRPr="00D413EB">
        <w:rPr>
          <w:rFonts w:asciiTheme="majorHAnsi" w:hAnsiTheme="majorHAnsi"/>
          <w:bCs/>
          <w:sz w:val="24"/>
          <w:szCs w:val="24"/>
          <w:lang w:val="en-US"/>
        </w:rPr>
        <w:t>,” Promotion lecture, Archaeological Research Unit, University of Cyprus, 3 February 2008.</w:t>
      </w:r>
    </w:p>
    <w:p w:rsidR="00E12057" w:rsidRPr="00D413EB" w:rsidRDefault="00E12057" w:rsidP="00E12057">
      <w:pPr>
        <w:spacing w:after="120" w:line="320" w:lineRule="exact"/>
        <w:ind w:left="432" w:hanging="432"/>
        <w:jc w:val="both"/>
        <w:rPr>
          <w:rFonts w:asciiTheme="majorHAnsi" w:hAnsiTheme="majorHAnsi"/>
          <w:bCs/>
          <w:sz w:val="24"/>
          <w:szCs w:val="24"/>
          <w:lang w:val="de-AT"/>
        </w:rPr>
      </w:pPr>
      <w:r w:rsidRPr="00D413EB">
        <w:rPr>
          <w:rFonts w:asciiTheme="majorHAnsi" w:hAnsiTheme="majorHAnsi"/>
          <w:bCs/>
          <w:sz w:val="24"/>
          <w:szCs w:val="24"/>
          <w:lang w:val="de-AT"/>
        </w:rPr>
        <w:t>[18] “</w:t>
      </w:r>
      <w:r w:rsidRPr="00D413EB">
        <w:rPr>
          <w:rFonts w:asciiTheme="majorHAnsi" w:hAnsiTheme="majorHAnsi"/>
          <w:bCs/>
          <w:sz w:val="24"/>
          <w:szCs w:val="24"/>
          <w:lang w:val="de-DE"/>
        </w:rPr>
        <w:t>Mehrsprachige Schriftlichkeit im östlichen Mittelmeer</w:t>
      </w:r>
      <w:r w:rsidRPr="00D413EB">
        <w:rPr>
          <w:rFonts w:asciiTheme="majorHAnsi" w:hAnsiTheme="majorHAnsi"/>
          <w:bCs/>
          <w:sz w:val="24"/>
          <w:szCs w:val="24"/>
          <w:lang w:val="de-AT"/>
        </w:rPr>
        <w:t xml:space="preserve">. </w:t>
      </w:r>
      <w:r w:rsidRPr="00D413EB">
        <w:rPr>
          <w:rFonts w:asciiTheme="majorHAnsi" w:hAnsiTheme="majorHAnsi"/>
          <w:bCs/>
          <w:sz w:val="24"/>
          <w:szCs w:val="24"/>
          <w:lang w:val="de-DE"/>
        </w:rPr>
        <w:t>Die Kanzlei des Königreichs Zypern und ihr byzantinisches Erbe</w:t>
      </w:r>
      <w:r w:rsidRPr="00D413EB">
        <w:rPr>
          <w:rFonts w:asciiTheme="majorHAnsi" w:hAnsiTheme="majorHAnsi"/>
          <w:bCs/>
          <w:sz w:val="24"/>
          <w:szCs w:val="24"/>
          <w:lang w:val="de-AT"/>
        </w:rPr>
        <w:t xml:space="preserve">,” Public lecture, University of Vienna, 30 May 2008. </w:t>
      </w:r>
    </w:p>
    <w:p w:rsidR="00E12057" w:rsidRPr="00D413EB" w:rsidRDefault="00E12057" w:rsidP="00E12057">
      <w:pPr>
        <w:spacing w:after="120" w:line="320" w:lineRule="exact"/>
        <w:ind w:left="432" w:hanging="432"/>
        <w:jc w:val="both"/>
        <w:rPr>
          <w:rFonts w:asciiTheme="majorHAnsi" w:hAnsiTheme="majorHAnsi"/>
          <w:bCs/>
          <w:sz w:val="24"/>
          <w:szCs w:val="24"/>
          <w:lang w:val="en-US"/>
        </w:rPr>
      </w:pPr>
      <w:r w:rsidRPr="00D413EB">
        <w:rPr>
          <w:rFonts w:asciiTheme="majorHAnsi" w:hAnsiTheme="majorHAnsi"/>
          <w:bCs/>
          <w:sz w:val="24"/>
          <w:szCs w:val="24"/>
          <w:lang w:val="en-US"/>
        </w:rPr>
        <w:t xml:space="preserve">[19] </w:t>
      </w:r>
      <w:r w:rsidRPr="00D413EB">
        <w:rPr>
          <w:rFonts w:asciiTheme="majorHAnsi" w:hAnsiTheme="majorHAnsi"/>
          <w:bCs/>
          <w:color w:val="050505"/>
          <w:sz w:val="24"/>
          <w:szCs w:val="24"/>
          <w:lang w:val="en-US"/>
        </w:rPr>
        <w:t xml:space="preserve">“Dispute Settlement in a Mixed Society: Some Remarks on the Interaction of Byzantine and Latin Legal Concepts in Frankish Cyprus,” </w:t>
      </w:r>
      <w:r w:rsidRPr="00D413EB">
        <w:rPr>
          <w:rFonts w:asciiTheme="majorHAnsi" w:hAnsiTheme="majorHAnsi"/>
          <w:bCs/>
          <w:sz w:val="24"/>
          <w:szCs w:val="24"/>
          <w:lang w:val="en-US"/>
        </w:rPr>
        <w:t>Workshop on Custom and Law, King’s College, London, 9 June 2008.</w:t>
      </w:r>
    </w:p>
    <w:p w:rsidR="00E12057" w:rsidRPr="00D413EB" w:rsidRDefault="00E12057" w:rsidP="00E12057">
      <w:pPr>
        <w:spacing w:after="120" w:line="320" w:lineRule="exact"/>
        <w:ind w:left="432" w:hanging="432"/>
        <w:jc w:val="both"/>
        <w:outlineLvl w:val="0"/>
        <w:rPr>
          <w:rFonts w:asciiTheme="majorHAnsi" w:hAnsiTheme="majorHAnsi"/>
          <w:bCs/>
          <w:sz w:val="24"/>
          <w:szCs w:val="24"/>
          <w:lang w:val="en-US"/>
        </w:rPr>
      </w:pPr>
      <w:r w:rsidRPr="00D413EB">
        <w:rPr>
          <w:rFonts w:asciiTheme="majorHAnsi" w:hAnsiTheme="majorHAnsi"/>
          <w:bCs/>
          <w:sz w:val="24"/>
          <w:szCs w:val="24"/>
          <w:lang w:val="en-US"/>
        </w:rPr>
        <w:t xml:space="preserve">[20] “Inner and </w:t>
      </w:r>
      <w:proofErr w:type="spellStart"/>
      <w:r w:rsidRPr="00D413EB">
        <w:rPr>
          <w:rFonts w:asciiTheme="majorHAnsi" w:hAnsiTheme="majorHAnsi"/>
          <w:bCs/>
          <w:sz w:val="24"/>
          <w:szCs w:val="24"/>
          <w:lang w:val="en-US"/>
        </w:rPr>
        <w:t>Intersphere</w:t>
      </w:r>
      <w:proofErr w:type="spellEnd"/>
      <w:r w:rsidRPr="00D413EB">
        <w:rPr>
          <w:rFonts w:asciiTheme="majorHAnsi" w:hAnsiTheme="majorHAnsi"/>
          <w:bCs/>
          <w:sz w:val="24"/>
          <w:szCs w:val="24"/>
          <w:lang w:val="en-US"/>
        </w:rPr>
        <w:t xml:space="preserve"> Contacts: Introduction,” </w:t>
      </w:r>
      <w:r w:rsidRPr="00D413EB">
        <w:rPr>
          <w:rFonts w:asciiTheme="majorHAnsi" w:hAnsiTheme="majorHAnsi"/>
          <w:bCs/>
          <w:sz w:val="24"/>
          <w:szCs w:val="24"/>
          <w:lang w:val="en-GB"/>
        </w:rPr>
        <w:t xml:space="preserve">Political Culture in Three Spheres (Byzantium, Islam and the West), </w:t>
      </w:r>
      <w:proofErr w:type="spellStart"/>
      <w:r w:rsidRPr="00D413EB">
        <w:rPr>
          <w:rFonts w:asciiTheme="majorHAnsi" w:hAnsiTheme="majorHAnsi"/>
          <w:bCs/>
          <w:sz w:val="24"/>
          <w:szCs w:val="24"/>
          <w:lang w:val="en-US"/>
        </w:rPr>
        <w:t>Aberystwyth</w:t>
      </w:r>
      <w:proofErr w:type="spellEnd"/>
      <w:r w:rsidRPr="00D413EB">
        <w:rPr>
          <w:rFonts w:asciiTheme="majorHAnsi" w:hAnsiTheme="majorHAnsi"/>
          <w:bCs/>
          <w:sz w:val="24"/>
          <w:szCs w:val="24"/>
          <w:lang w:val="en-US"/>
        </w:rPr>
        <w:t>, Wales, 1-3 July 2008.</w:t>
      </w:r>
    </w:p>
    <w:p w:rsidR="00E12057" w:rsidRPr="00D413EB" w:rsidRDefault="00E12057" w:rsidP="00E12057">
      <w:pPr>
        <w:tabs>
          <w:tab w:val="left" w:pos="3216"/>
          <w:tab w:val="left" w:pos="7327"/>
        </w:tabs>
        <w:spacing w:after="120" w:line="320" w:lineRule="exact"/>
        <w:ind w:left="432" w:hanging="432"/>
        <w:jc w:val="both"/>
        <w:rPr>
          <w:rFonts w:asciiTheme="majorHAnsi" w:hAnsiTheme="majorHAnsi"/>
          <w:bCs/>
          <w:sz w:val="24"/>
          <w:szCs w:val="24"/>
          <w:lang w:val="en-US"/>
        </w:rPr>
      </w:pPr>
      <w:r w:rsidRPr="00D413EB">
        <w:rPr>
          <w:rFonts w:asciiTheme="majorHAnsi" w:hAnsiTheme="majorHAnsi"/>
          <w:bCs/>
          <w:sz w:val="24"/>
          <w:szCs w:val="24"/>
          <w:lang w:val="en-US"/>
        </w:rPr>
        <w:t>[21] “The Syrians,” Medieval Famagusta, Workshop in Memory of A.H.S. “Peter” Megaw, Nicosia, 25-26 October 2008.</w:t>
      </w:r>
    </w:p>
    <w:p w:rsidR="00E12057" w:rsidRPr="00D413EB" w:rsidRDefault="00E12057" w:rsidP="00E12057">
      <w:pPr>
        <w:spacing w:after="120" w:line="320" w:lineRule="exact"/>
        <w:ind w:left="432" w:hanging="432"/>
        <w:jc w:val="both"/>
        <w:rPr>
          <w:rFonts w:asciiTheme="majorHAnsi" w:hAnsiTheme="majorHAnsi"/>
          <w:bCs/>
          <w:sz w:val="24"/>
          <w:szCs w:val="24"/>
          <w:lang w:val="de-DE"/>
        </w:rPr>
      </w:pPr>
      <w:r w:rsidRPr="00D413EB">
        <w:rPr>
          <w:rFonts w:asciiTheme="majorHAnsi" w:hAnsiTheme="majorHAnsi"/>
          <w:bCs/>
          <w:sz w:val="24"/>
          <w:szCs w:val="24"/>
          <w:lang w:val="de-AT"/>
        </w:rPr>
        <w:t xml:space="preserve">[22] </w:t>
      </w:r>
      <w:r w:rsidRPr="00D413EB">
        <w:rPr>
          <w:rFonts w:asciiTheme="majorHAnsi" w:hAnsiTheme="majorHAnsi"/>
          <w:bCs/>
          <w:sz w:val="24"/>
          <w:szCs w:val="24"/>
          <w:lang w:val="de-DE"/>
        </w:rPr>
        <w:t>“Die Römische Kirche und das Papsttum in der Wahrnehmung muslimisch-arabischer Quellen,” Workshop zum Thema „Die Zentralisierungsphase der lateinischen Kirche im Blick der Nachbarn“ im Rahmen des 3. Arbeitstreffens des DFG-Netzwerks „Zentrum und Peripherie“, Mainz, 6 November 2008.</w:t>
      </w:r>
    </w:p>
    <w:p w:rsidR="00E12057" w:rsidRPr="00D413EB" w:rsidRDefault="00E12057" w:rsidP="00E12057">
      <w:pPr>
        <w:tabs>
          <w:tab w:val="left" w:pos="3216"/>
          <w:tab w:val="left" w:pos="7327"/>
        </w:tabs>
        <w:spacing w:after="120" w:line="320" w:lineRule="exact"/>
        <w:ind w:left="432" w:hanging="432"/>
        <w:jc w:val="both"/>
        <w:rPr>
          <w:rFonts w:asciiTheme="majorHAnsi" w:hAnsiTheme="majorHAnsi"/>
          <w:bCs/>
          <w:sz w:val="24"/>
          <w:szCs w:val="24"/>
          <w:lang w:val="en-US"/>
        </w:rPr>
      </w:pPr>
      <w:r w:rsidRPr="00D413EB">
        <w:rPr>
          <w:rFonts w:asciiTheme="majorHAnsi" w:hAnsiTheme="majorHAnsi"/>
          <w:bCs/>
          <w:sz w:val="24"/>
          <w:szCs w:val="24"/>
          <w:lang w:val="de-AT"/>
        </w:rPr>
        <w:t xml:space="preserve">[23] </w:t>
      </w:r>
      <w:r w:rsidRPr="00D413EB">
        <w:rPr>
          <w:rFonts w:asciiTheme="majorHAnsi" w:hAnsiTheme="majorHAnsi"/>
          <w:bCs/>
          <w:sz w:val="24"/>
          <w:szCs w:val="24"/>
          <w:lang w:val="de-DE"/>
        </w:rPr>
        <w:t xml:space="preserve">“Der König der Deutschen – Gott verfluche ihn – zog aus mit einer gewaltigen Streitmacht: Kreuzfahrende Kaiser und Könige der Stauferzeit im Spiegel islamischer </w:t>
      </w:r>
      <w:r w:rsidRPr="00D413EB">
        <w:rPr>
          <w:rFonts w:asciiTheme="majorHAnsi" w:hAnsiTheme="majorHAnsi"/>
          <w:bCs/>
          <w:sz w:val="24"/>
          <w:szCs w:val="24"/>
          <w:lang w:val="de-DE"/>
        </w:rPr>
        <w:lastRenderedPageBreak/>
        <w:t xml:space="preserve">Quellen,” </w:t>
      </w:r>
      <w:r w:rsidRPr="00D413EB">
        <w:rPr>
          <w:rFonts w:asciiTheme="majorHAnsi" w:hAnsiTheme="majorHAnsi"/>
          <w:bCs/>
          <w:sz w:val="24"/>
          <w:szCs w:val="24"/>
          <w:lang w:val="de-AT"/>
        </w:rPr>
        <w:t xml:space="preserve">23. </w:t>
      </w:r>
      <w:proofErr w:type="spellStart"/>
      <w:r w:rsidRPr="00D413EB">
        <w:rPr>
          <w:rFonts w:asciiTheme="majorHAnsi" w:hAnsiTheme="majorHAnsi"/>
          <w:bCs/>
          <w:sz w:val="24"/>
          <w:szCs w:val="24"/>
          <w:lang w:val="en-US"/>
        </w:rPr>
        <w:t>Göppinger</w:t>
      </w:r>
      <w:proofErr w:type="spellEnd"/>
      <w:r w:rsidRPr="00D413EB">
        <w:rPr>
          <w:rFonts w:asciiTheme="majorHAnsi" w:hAnsiTheme="majorHAnsi"/>
          <w:bCs/>
          <w:sz w:val="24"/>
          <w:szCs w:val="24"/>
          <w:lang w:val="en-US"/>
        </w:rPr>
        <w:t xml:space="preserve"> </w:t>
      </w:r>
      <w:proofErr w:type="spellStart"/>
      <w:r w:rsidRPr="00D413EB">
        <w:rPr>
          <w:rFonts w:asciiTheme="majorHAnsi" w:hAnsiTheme="majorHAnsi"/>
          <w:bCs/>
          <w:sz w:val="24"/>
          <w:szCs w:val="24"/>
          <w:lang w:val="en-US"/>
        </w:rPr>
        <w:t>Staufertage</w:t>
      </w:r>
      <w:proofErr w:type="spellEnd"/>
      <w:r w:rsidRPr="00D413EB">
        <w:rPr>
          <w:rFonts w:asciiTheme="majorHAnsi" w:hAnsiTheme="majorHAnsi"/>
          <w:bCs/>
          <w:sz w:val="24"/>
          <w:szCs w:val="24"/>
          <w:lang w:val="en-US"/>
        </w:rPr>
        <w:t xml:space="preserve">: </w:t>
      </w:r>
      <w:proofErr w:type="spellStart"/>
      <w:r w:rsidRPr="00D413EB">
        <w:rPr>
          <w:rFonts w:asciiTheme="majorHAnsi" w:hAnsiTheme="majorHAnsi"/>
          <w:bCs/>
          <w:sz w:val="24"/>
          <w:szCs w:val="24"/>
          <w:lang w:val="en-US"/>
        </w:rPr>
        <w:t>Stauferzeit</w:t>
      </w:r>
      <w:proofErr w:type="spellEnd"/>
      <w:r w:rsidRPr="00D413EB">
        <w:rPr>
          <w:rFonts w:asciiTheme="majorHAnsi" w:hAnsiTheme="majorHAnsi"/>
          <w:bCs/>
          <w:sz w:val="24"/>
          <w:szCs w:val="24"/>
          <w:lang w:val="en-US"/>
        </w:rPr>
        <w:t xml:space="preserve"> – </w:t>
      </w:r>
      <w:proofErr w:type="spellStart"/>
      <w:r w:rsidRPr="00D413EB">
        <w:rPr>
          <w:rFonts w:asciiTheme="majorHAnsi" w:hAnsiTheme="majorHAnsi"/>
          <w:bCs/>
          <w:sz w:val="24"/>
          <w:szCs w:val="24"/>
          <w:lang w:val="en-US"/>
        </w:rPr>
        <w:t>Zeit</w:t>
      </w:r>
      <w:proofErr w:type="spellEnd"/>
      <w:r w:rsidRPr="00D413EB">
        <w:rPr>
          <w:rFonts w:asciiTheme="majorHAnsi" w:hAnsiTheme="majorHAnsi"/>
          <w:bCs/>
          <w:sz w:val="24"/>
          <w:szCs w:val="24"/>
          <w:lang w:val="en-US"/>
        </w:rPr>
        <w:t xml:space="preserve"> der </w:t>
      </w:r>
      <w:proofErr w:type="spellStart"/>
      <w:r w:rsidRPr="00D413EB">
        <w:rPr>
          <w:rFonts w:asciiTheme="majorHAnsi" w:hAnsiTheme="majorHAnsi"/>
          <w:bCs/>
          <w:sz w:val="24"/>
          <w:szCs w:val="24"/>
          <w:lang w:val="en-US"/>
        </w:rPr>
        <w:t>Kreuzzüge</w:t>
      </w:r>
      <w:proofErr w:type="spellEnd"/>
      <w:r w:rsidRPr="00D413EB">
        <w:rPr>
          <w:rFonts w:asciiTheme="majorHAnsi" w:hAnsiTheme="majorHAnsi"/>
          <w:bCs/>
          <w:sz w:val="24"/>
          <w:szCs w:val="24"/>
          <w:lang w:val="en-US"/>
        </w:rPr>
        <w:t xml:space="preserve">, </w:t>
      </w:r>
      <w:proofErr w:type="spellStart"/>
      <w:r w:rsidRPr="00D413EB">
        <w:rPr>
          <w:rFonts w:asciiTheme="majorHAnsi" w:hAnsiTheme="majorHAnsi"/>
          <w:bCs/>
          <w:sz w:val="24"/>
          <w:szCs w:val="24"/>
          <w:lang w:val="en-US"/>
        </w:rPr>
        <w:t>Göppingen</w:t>
      </w:r>
      <w:proofErr w:type="spellEnd"/>
      <w:r w:rsidRPr="00D413EB">
        <w:rPr>
          <w:rFonts w:asciiTheme="majorHAnsi" w:hAnsiTheme="majorHAnsi"/>
          <w:bCs/>
          <w:sz w:val="24"/>
          <w:szCs w:val="24"/>
          <w:lang w:val="en-US"/>
        </w:rPr>
        <w:t>, 7-9 November 2008.</w:t>
      </w:r>
    </w:p>
    <w:p w:rsidR="00E12057" w:rsidRPr="00D413EB" w:rsidRDefault="00E12057" w:rsidP="00E12057">
      <w:pPr>
        <w:spacing w:after="120" w:line="320" w:lineRule="exact"/>
        <w:ind w:left="432" w:hanging="432"/>
        <w:jc w:val="both"/>
        <w:rPr>
          <w:rFonts w:asciiTheme="majorHAnsi" w:hAnsiTheme="majorHAnsi"/>
          <w:bCs/>
          <w:sz w:val="24"/>
          <w:szCs w:val="24"/>
          <w:lang w:val="en-US"/>
        </w:rPr>
      </w:pPr>
      <w:r w:rsidRPr="00D413EB">
        <w:rPr>
          <w:rFonts w:asciiTheme="majorHAnsi" w:hAnsiTheme="majorHAnsi"/>
          <w:bCs/>
          <w:sz w:val="24"/>
          <w:szCs w:val="24"/>
          <w:lang w:val="en-US"/>
        </w:rPr>
        <w:t xml:space="preserve">[24] “Lordship and </w:t>
      </w:r>
      <w:proofErr w:type="spellStart"/>
      <w:r w:rsidRPr="00D413EB">
        <w:rPr>
          <w:rFonts w:asciiTheme="majorHAnsi" w:hAnsiTheme="majorHAnsi"/>
          <w:bCs/>
          <w:sz w:val="24"/>
          <w:szCs w:val="24"/>
          <w:lang w:val="en-US"/>
        </w:rPr>
        <w:t>Hegemonial</w:t>
      </w:r>
      <w:proofErr w:type="spellEnd"/>
      <w:r w:rsidRPr="00D413EB">
        <w:rPr>
          <w:rFonts w:asciiTheme="majorHAnsi" w:hAnsiTheme="majorHAnsi"/>
          <w:bCs/>
          <w:sz w:val="24"/>
          <w:szCs w:val="24"/>
          <w:lang w:val="en-US"/>
        </w:rPr>
        <w:t xml:space="preserve"> Identity in the Byzantine-Frankish Discourse on the Formation of the Kingdom of Cyprus,” “Between Parallel Society and Integration: Diasporas and Transcultural Agency in the Eastern Mediterranean in the Late Middle Ages and the Early Modern Era,” Heidelberg, Center of Transcultural Studies at the University of Heidelberg, 7-9 May 2009.</w:t>
      </w:r>
    </w:p>
    <w:p w:rsidR="00E12057" w:rsidRPr="00D413EB" w:rsidRDefault="00E12057" w:rsidP="00E12057">
      <w:pPr>
        <w:tabs>
          <w:tab w:val="left" w:pos="3216"/>
          <w:tab w:val="left" w:pos="7327"/>
        </w:tabs>
        <w:spacing w:after="120" w:line="320" w:lineRule="exact"/>
        <w:ind w:left="432" w:hanging="432"/>
        <w:jc w:val="both"/>
        <w:rPr>
          <w:rFonts w:asciiTheme="majorHAnsi" w:hAnsiTheme="majorHAnsi"/>
          <w:bCs/>
          <w:sz w:val="24"/>
          <w:szCs w:val="24"/>
          <w:lang w:val="en-US"/>
        </w:rPr>
      </w:pPr>
      <w:r w:rsidRPr="00D413EB">
        <w:rPr>
          <w:rFonts w:asciiTheme="majorHAnsi" w:hAnsiTheme="majorHAnsi"/>
          <w:bCs/>
          <w:sz w:val="24"/>
          <w:szCs w:val="24"/>
          <w:lang w:val="en-US"/>
        </w:rPr>
        <w:t xml:space="preserve">[25] </w:t>
      </w:r>
      <w:r w:rsidRPr="00D413EB">
        <w:rPr>
          <w:rStyle w:val="Strong"/>
          <w:rFonts w:asciiTheme="majorHAnsi" w:hAnsiTheme="majorHAnsi"/>
          <w:b w:val="0"/>
          <w:color w:val="000000"/>
          <w:sz w:val="24"/>
          <w:szCs w:val="24"/>
          <w:lang w:val="en-US"/>
        </w:rPr>
        <w:t xml:space="preserve">“Strategies of Identification and Distinction in the Byzantine Discourse on the Seljuk Turks,” </w:t>
      </w:r>
      <w:r w:rsidRPr="00D413EB">
        <w:rPr>
          <w:rFonts w:asciiTheme="majorHAnsi" w:hAnsiTheme="majorHAnsi"/>
          <w:bCs/>
          <w:sz w:val="24"/>
          <w:szCs w:val="24"/>
          <w:lang w:val="en-US"/>
        </w:rPr>
        <w:t>Visions of Community: Ethnicity, Religion and Power in the Early Medieval West, Byzantium and the Islamic World,”</w:t>
      </w:r>
      <w:r w:rsidRPr="00D413EB">
        <w:rPr>
          <w:rStyle w:val="Strong"/>
          <w:rFonts w:asciiTheme="majorHAnsi" w:hAnsiTheme="majorHAnsi"/>
          <w:b w:val="0"/>
          <w:color w:val="000000"/>
          <w:sz w:val="24"/>
          <w:szCs w:val="24"/>
          <w:lang w:val="en-US"/>
        </w:rPr>
        <w:t xml:space="preserve"> </w:t>
      </w:r>
      <w:proofErr w:type="spellStart"/>
      <w:r w:rsidRPr="00D413EB">
        <w:rPr>
          <w:rFonts w:asciiTheme="majorHAnsi" w:hAnsiTheme="majorHAnsi"/>
          <w:bCs/>
          <w:sz w:val="24"/>
          <w:szCs w:val="24"/>
          <w:lang w:val="en-US"/>
        </w:rPr>
        <w:t>Institut</w:t>
      </w:r>
      <w:proofErr w:type="spellEnd"/>
      <w:r w:rsidRPr="00D413EB">
        <w:rPr>
          <w:rFonts w:asciiTheme="majorHAnsi" w:hAnsiTheme="majorHAnsi"/>
          <w:bCs/>
          <w:sz w:val="24"/>
          <w:szCs w:val="24"/>
          <w:lang w:val="en-US"/>
        </w:rPr>
        <w:t xml:space="preserve"> </w:t>
      </w:r>
      <w:proofErr w:type="spellStart"/>
      <w:r w:rsidRPr="00D413EB">
        <w:rPr>
          <w:rFonts w:asciiTheme="majorHAnsi" w:hAnsiTheme="majorHAnsi"/>
          <w:bCs/>
          <w:sz w:val="24"/>
          <w:szCs w:val="24"/>
          <w:lang w:val="en-US"/>
        </w:rPr>
        <w:t>für</w:t>
      </w:r>
      <w:proofErr w:type="spellEnd"/>
      <w:r w:rsidRPr="00D413EB">
        <w:rPr>
          <w:rFonts w:asciiTheme="majorHAnsi" w:hAnsiTheme="majorHAnsi"/>
          <w:bCs/>
          <w:sz w:val="24"/>
          <w:szCs w:val="24"/>
          <w:lang w:val="en-US"/>
        </w:rPr>
        <w:t xml:space="preserve"> </w:t>
      </w:r>
      <w:proofErr w:type="spellStart"/>
      <w:r w:rsidRPr="00D413EB">
        <w:rPr>
          <w:rFonts w:asciiTheme="majorHAnsi" w:hAnsiTheme="majorHAnsi"/>
          <w:bCs/>
          <w:sz w:val="24"/>
          <w:szCs w:val="24"/>
          <w:lang w:val="en-US"/>
        </w:rPr>
        <w:t>Mittelalterforschung</w:t>
      </w:r>
      <w:proofErr w:type="spellEnd"/>
      <w:r w:rsidRPr="00D413EB">
        <w:rPr>
          <w:rFonts w:asciiTheme="majorHAnsi" w:hAnsiTheme="majorHAnsi"/>
          <w:bCs/>
          <w:sz w:val="24"/>
          <w:szCs w:val="24"/>
          <w:lang w:val="en-US"/>
        </w:rPr>
        <w:t xml:space="preserve"> – </w:t>
      </w:r>
      <w:proofErr w:type="spellStart"/>
      <w:r w:rsidRPr="00D413EB">
        <w:rPr>
          <w:rFonts w:asciiTheme="majorHAnsi" w:hAnsiTheme="majorHAnsi"/>
          <w:bCs/>
          <w:sz w:val="24"/>
          <w:szCs w:val="24"/>
          <w:lang w:val="en-US"/>
        </w:rPr>
        <w:t>Wittgensteinprojekt</w:t>
      </w:r>
      <w:proofErr w:type="spellEnd"/>
      <w:r w:rsidRPr="00D413EB">
        <w:rPr>
          <w:rFonts w:asciiTheme="majorHAnsi" w:hAnsiTheme="majorHAnsi"/>
          <w:bCs/>
          <w:sz w:val="24"/>
          <w:szCs w:val="24"/>
          <w:lang w:val="en-US"/>
        </w:rPr>
        <w:t>, Austrian Academy of Sciences, Vienna, Austria, 17-20 June 2009.</w:t>
      </w:r>
    </w:p>
    <w:p w:rsidR="00E12057" w:rsidRPr="00D413EB" w:rsidRDefault="00E12057" w:rsidP="00E12057">
      <w:pPr>
        <w:spacing w:after="120" w:line="320" w:lineRule="exact"/>
        <w:ind w:left="432" w:hanging="432"/>
        <w:jc w:val="both"/>
        <w:rPr>
          <w:rFonts w:asciiTheme="majorHAnsi" w:hAnsiTheme="majorHAnsi"/>
          <w:bCs/>
          <w:sz w:val="24"/>
          <w:szCs w:val="24"/>
          <w:lang w:val="en-US"/>
        </w:rPr>
      </w:pPr>
      <w:r w:rsidRPr="00D413EB">
        <w:rPr>
          <w:rFonts w:asciiTheme="majorHAnsi" w:hAnsiTheme="majorHAnsi"/>
          <w:bCs/>
          <w:sz w:val="24"/>
          <w:szCs w:val="24"/>
          <w:lang w:val="en-US"/>
        </w:rPr>
        <w:t xml:space="preserve">[26] </w:t>
      </w:r>
      <w:r w:rsidRPr="00D413EB">
        <w:rPr>
          <w:rStyle w:val="Strong"/>
          <w:rFonts w:asciiTheme="majorHAnsi" w:hAnsiTheme="majorHAnsi"/>
          <w:b w:val="0"/>
          <w:color w:val="000000"/>
          <w:sz w:val="24"/>
          <w:szCs w:val="24"/>
          <w:lang w:val="en-US"/>
        </w:rPr>
        <w:t xml:space="preserve">“Orthodoxy and Religious Otherness in the Byzantine Discourse on the </w:t>
      </w:r>
      <w:proofErr w:type="spellStart"/>
      <w:r w:rsidRPr="00D413EB">
        <w:rPr>
          <w:rStyle w:val="Strong"/>
          <w:rFonts w:asciiTheme="majorHAnsi" w:hAnsiTheme="majorHAnsi"/>
          <w:b w:val="0"/>
          <w:color w:val="000000"/>
          <w:sz w:val="24"/>
          <w:szCs w:val="24"/>
          <w:lang w:val="en-US"/>
        </w:rPr>
        <w:t>Seljuks</w:t>
      </w:r>
      <w:proofErr w:type="spellEnd"/>
      <w:r w:rsidRPr="00D413EB">
        <w:rPr>
          <w:rStyle w:val="Strong"/>
          <w:rFonts w:asciiTheme="majorHAnsi" w:hAnsiTheme="majorHAnsi"/>
          <w:b w:val="0"/>
          <w:color w:val="000000"/>
          <w:sz w:val="24"/>
          <w:szCs w:val="24"/>
          <w:lang w:val="en-US"/>
        </w:rPr>
        <w:t xml:space="preserve"> during the 11th and 12th Centuries,”</w:t>
      </w:r>
      <w:r w:rsidRPr="00D413EB">
        <w:rPr>
          <w:rFonts w:asciiTheme="majorHAnsi" w:hAnsiTheme="majorHAnsi"/>
          <w:sz w:val="24"/>
          <w:szCs w:val="24"/>
          <w:lang w:val="en-US"/>
        </w:rPr>
        <w:t xml:space="preserve"> </w:t>
      </w:r>
      <w:r w:rsidRPr="00D413EB">
        <w:rPr>
          <w:rStyle w:val="Strong"/>
          <w:rFonts w:asciiTheme="majorHAnsi" w:hAnsiTheme="majorHAnsi"/>
          <w:b w:val="0"/>
          <w:color w:val="000000"/>
          <w:sz w:val="24"/>
          <w:szCs w:val="24"/>
          <w:lang w:val="en-US"/>
        </w:rPr>
        <w:t xml:space="preserve">Political Culture in the Latin West, Byzantine, and Islamic Spheres: Righteous Peoples and Errant Outsiders, International Medieval Congress, Leeds, </w:t>
      </w:r>
      <w:r w:rsidRPr="00D413EB">
        <w:rPr>
          <w:rFonts w:asciiTheme="majorHAnsi" w:hAnsiTheme="majorHAnsi"/>
          <w:bCs/>
          <w:sz w:val="24"/>
          <w:szCs w:val="24"/>
          <w:lang w:val="en-US"/>
        </w:rPr>
        <w:t>UK, 13-16 July 2009.</w:t>
      </w:r>
    </w:p>
    <w:p w:rsidR="00E12057" w:rsidRPr="00D413EB" w:rsidRDefault="00E12057" w:rsidP="00E12057">
      <w:pPr>
        <w:spacing w:after="120" w:line="320" w:lineRule="exact"/>
        <w:ind w:left="432" w:hanging="432"/>
        <w:jc w:val="both"/>
        <w:rPr>
          <w:rFonts w:asciiTheme="majorHAnsi" w:hAnsiTheme="majorHAnsi"/>
          <w:bCs/>
          <w:sz w:val="24"/>
          <w:szCs w:val="24"/>
          <w:lang w:val="de-DE"/>
        </w:rPr>
      </w:pPr>
      <w:r w:rsidRPr="00D413EB">
        <w:rPr>
          <w:rFonts w:asciiTheme="majorHAnsi" w:hAnsiTheme="majorHAnsi"/>
          <w:bCs/>
          <w:sz w:val="24"/>
          <w:szCs w:val="24"/>
          <w:lang w:val="de-AT"/>
        </w:rPr>
        <w:t xml:space="preserve">[27] </w:t>
      </w:r>
      <w:r w:rsidRPr="00D413EB">
        <w:rPr>
          <w:rFonts w:asciiTheme="majorHAnsi" w:hAnsiTheme="majorHAnsi"/>
          <w:bCs/>
          <w:sz w:val="24"/>
          <w:szCs w:val="24"/>
          <w:lang w:val="de-DE"/>
        </w:rPr>
        <w:t xml:space="preserve">“Byzanz und die islamische Staatenwelt,” </w:t>
      </w:r>
      <w:r w:rsidRPr="00D413EB">
        <w:rPr>
          <w:rFonts w:asciiTheme="majorHAnsi" w:hAnsiTheme="majorHAnsi"/>
          <w:bCs/>
          <w:sz w:val="24"/>
          <w:szCs w:val="24"/>
          <w:lang w:val="de-AT"/>
        </w:rPr>
        <w:t xml:space="preserve">Konfliktbewältigung vor 1000 Jahren: Die Zerstörung der Grabeskirche in Jerusalem im Jahre 1009, Internationale Tagung des Akademievorhabens Prosopographie der mittelbyzantinischen Zeit, Berlin-Brandenburgische Akademie der Wissenschaften, </w:t>
      </w:r>
      <w:r w:rsidRPr="00D413EB">
        <w:rPr>
          <w:rFonts w:asciiTheme="majorHAnsi" w:hAnsiTheme="majorHAnsi"/>
          <w:bCs/>
          <w:sz w:val="24"/>
          <w:szCs w:val="24"/>
          <w:lang w:val="de-DE"/>
        </w:rPr>
        <w:t>24-25 September 2009.</w:t>
      </w:r>
    </w:p>
    <w:p w:rsidR="00E12057" w:rsidRPr="00D413EB" w:rsidRDefault="00E12057" w:rsidP="00E12057">
      <w:pPr>
        <w:tabs>
          <w:tab w:val="left" w:pos="3216"/>
          <w:tab w:val="left" w:pos="7327"/>
        </w:tabs>
        <w:spacing w:after="120" w:line="320" w:lineRule="exact"/>
        <w:ind w:left="432" w:hanging="432"/>
        <w:jc w:val="both"/>
        <w:rPr>
          <w:rFonts w:asciiTheme="majorHAnsi" w:hAnsiTheme="majorHAnsi"/>
          <w:bCs/>
          <w:sz w:val="24"/>
          <w:szCs w:val="24"/>
        </w:rPr>
      </w:pPr>
      <w:r w:rsidRPr="00D413EB">
        <w:rPr>
          <w:rFonts w:asciiTheme="majorHAnsi" w:hAnsiTheme="majorHAnsi"/>
          <w:bCs/>
          <w:sz w:val="24"/>
          <w:szCs w:val="24"/>
        </w:rPr>
        <w:t xml:space="preserve">[28] “Μεσαιωνική Κύπρος και γερμανικός διαφωτισμός: το ιστορικό σύγγραμμα του καθηγητή </w:t>
      </w:r>
      <w:r w:rsidRPr="00D413EB">
        <w:rPr>
          <w:rFonts w:asciiTheme="majorHAnsi" w:hAnsiTheme="majorHAnsi"/>
          <w:bCs/>
          <w:sz w:val="24"/>
          <w:szCs w:val="24"/>
          <w:lang w:val="de-DE"/>
        </w:rPr>
        <w:t>Johann</w:t>
      </w:r>
      <w:r w:rsidRPr="00D413EB">
        <w:rPr>
          <w:rFonts w:asciiTheme="majorHAnsi" w:hAnsiTheme="majorHAnsi"/>
          <w:bCs/>
          <w:sz w:val="24"/>
          <w:szCs w:val="24"/>
        </w:rPr>
        <w:t xml:space="preserve"> </w:t>
      </w:r>
      <w:r w:rsidRPr="00D413EB">
        <w:rPr>
          <w:rFonts w:asciiTheme="majorHAnsi" w:hAnsiTheme="majorHAnsi"/>
          <w:bCs/>
          <w:sz w:val="24"/>
          <w:szCs w:val="24"/>
          <w:lang w:val="de-DE"/>
        </w:rPr>
        <w:t>Paul</w:t>
      </w:r>
      <w:r w:rsidRPr="00D413EB">
        <w:rPr>
          <w:rFonts w:asciiTheme="majorHAnsi" w:hAnsiTheme="majorHAnsi"/>
          <w:bCs/>
          <w:sz w:val="24"/>
          <w:szCs w:val="24"/>
        </w:rPr>
        <w:t xml:space="preserve"> </w:t>
      </w:r>
      <w:r w:rsidRPr="00D413EB">
        <w:rPr>
          <w:rFonts w:asciiTheme="majorHAnsi" w:hAnsiTheme="majorHAnsi"/>
          <w:bCs/>
          <w:sz w:val="24"/>
          <w:szCs w:val="24"/>
          <w:lang w:val="de-DE"/>
        </w:rPr>
        <w:t>Reinhard</w:t>
      </w:r>
      <w:r w:rsidRPr="00D413EB">
        <w:rPr>
          <w:rFonts w:asciiTheme="majorHAnsi" w:hAnsiTheme="majorHAnsi"/>
          <w:bCs/>
          <w:sz w:val="24"/>
          <w:szCs w:val="24"/>
        </w:rPr>
        <w:t>, 1766-1768,”</w:t>
      </w:r>
      <w:r w:rsidRPr="00D413EB">
        <w:rPr>
          <w:rFonts w:asciiTheme="majorHAnsi" w:hAnsiTheme="majorHAnsi"/>
          <w:sz w:val="24"/>
          <w:szCs w:val="24"/>
        </w:rPr>
        <w:t xml:space="preserve"> </w:t>
      </w:r>
      <w:r w:rsidRPr="00D413EB">
        <w:rPr>
          <w:rStyle w:val="Strong"/>
          <w:rFonts w:asciiTheme="majorHAnsi" w:hAnsiTheme="majorHAnsi"/>
          <w:b w:val="0"/>
          <w:color w:val="000000"/>
          <w:sz w:val="24"/>
          <w:szCs w:val="24"/>
        </w:rPr>
        <w:t xml:space="preserve">Όψεις της Κλειώς: Ιστοριογραφία της Κύπρου, Ημερίδα προς τιμήν του καθηγητή Ιωάννη Χασιώτη, </w:t>
      </w:r>
      <w:r w:rsidRPr="00D413EB">
        <w:rPr>
          <w:rStyle w:val="Strong"/>
          <w:rFonts w:asciiTheme="majorHAnsi" w:hAnsiTheme="majorHAnsi"/>
          <w:b w:val="0"/>
          <w:color w:val="000000"/>
          <w:sz w:val="24"/>
          <w:szCs w:val="24"/>
          <w:lang w:val="en-US"/>
        </w:rPr>
        <w:t>Department</w:t>
      </w:r>
      <w:r w:rsidRPr="00D413EB">
        <w:rPr>
          <w:rStyle w:val="Strong"/>
          <w:rFonts w:asciiTheme="majorHAnsi" w:hAnsiTheme="majorHAnsi"/>
          <w:b w:val="0"/>
          <w:color w:val="000000"/>
          <w:sz w:val="24"/>
          <w:szCs w:val="24"/>
        </w:rPr>
        <w:t xml:space="preserve"> </w:t>
      </w:r>
      <w:r w:rsidRPr="00D413EB">
        <w:rPr>
          <w:rStyle w:val="Strong"/>
          <w:rFonts w:asciiTheme="majorHAnsi" w:hAnsiTheme="majorHAnsi"/>
          <w:b w:val="0"/>
          <w:color w:val="000000"/>
          <w:sz w:val="24"/>
          <w:szCs w:val="24"/>
          <w:lang w:val="en-US"/>
        </w:rPr>
        <w:t>of</w:t>
      </w:r>
      <w:r w:rsidRPr="00D413EB">
        <w:rPr>
          <w:rStyle w:val="Strong"/>
          <w:rFonts w:asciiTheme="majorHAnsi" w:hAnsiTheme="majorHAnsi"/>
          <w:b w:val="0"/>
          <w:color w:val="000000"/>
          <w:sz w:val="24"/>
          <w:szCs w:val="24"/>
        </w:rPr>
        <w:t xml:space="preserve"> </w:t>
      </w:r>
      <w:r w:rsidRPr="00D413EB">
        <w:rPr>
          <w:rStyle w:val="Strong"/>
          <w:rFonts w:asciiTheme="majorHAnsi" w:hAnsiTheme="majorHAnsi"/>
          <w:b w:val="0"/>
          <w:color w:val="000000"/>
          <w:sz w:val="24"/>
          <w:szCs w:val="24"/>
          <w:lang w:val="en-US"/>
        </w:rPr>
        <w:t>History</w:t>
      </w:r>
      <w:r w:rsidRPr="00D413EB">
        <w:rPr>
          <w:rStyle w:val="Strong"/>
          <w:rFonts w:asciiTheme="majorHAnsi" w:hAnsiTheme="majorHAnsi"/>
          <w:b w:val="0"/>
          <w:color w:val="000000"/>
          <w:sz w:val="24"/>
          <w:szCs w:val="24"/>
        </w:rPr>
        <w:t xml:space="preserve"> </w:t>
      </w:r>
      <w:r w:rsidRPr="00D413EB">
        <w:rPr>
          <w:rStyle w:val="Strong"/>
          <w:rFonts w:asciiTheme="majorHAnsi" w:hAnsiTheme="majorHAnsi"/>
          <w:b w:val="0"/>
          <w:color w:val="000000"/>
          <w:sz w:val="24"/>
          <w:szCs w:val="24"/>
          <w:lang w:val="en-US"/>
        </w:rPr>
        <w:t>and</w:t>
      </w:r>
      <w:r w:rsidRPr="00D413EB">
        <w:rPr>
          <w:rStyle w:val="Strong"/>
          <w:rFonts w:asciiTheme="majorHAnsi" w:hAnsiTheme="majorHAnsi"/>
          <w:b w:val="0"/>
          <w:color w:val="000000"/>
          <w:sz w:val="24"/>
          <w:szCs w:val="24"/>
        </w:rPr>
        <w:t xml:space="preserve"> </w:t>
      </w:r>
      <w:r w:rsidRPr="00D413EB">
        <w:rPr>
          <w:rStyle w:val="Strong"/>
          <w:rFonts w:asciiTheme="majorHAnsi" w:hAnsiTheme="majorHAnsi"/>
          <w:b w:val="0"/>
          <w:color w:val="000000"/>
          <w:sz w:val="24"/>
          <w:szCs w:val="24"/>
          <w:lang w:val="en-US"/>
        </w:rPr>
        <w:t>Archaeology</w:t>
      </w:r>
      <w:r w:rsidRPr="00D413EB">
        <w:rPr>
          <w:rStyle w:val="Strong"/>
          <w:rFonts w:asciiTheme="majorHAnsi" w:hAnsiTheme="majorHAnsi"/>
          <w:b w:val="0"/>
          <w:color w:val="000000"/>
          <w:sz w:val="24"/>
          <w:szCs w:val="24"/>
        </w:rPr>
        <w:t xml:space="preserve">, </w:t>
      </w:r>
      <w:r w:rsidRPr="00D413EB">
        <w:rPr>
          <w:rFonts w:asciiTheme="majorHAnsi" w:hAnsiTheme="majorHAnsi"/>
          <w:bCs/>
          <w:sz w:val="24"/>
          <w:szCs w:val="24"/>
          <w:lang w:val="en-US"/>
        </w:rPr>
        <w:t>Nicosia</w:t>
      </w:r>
      <w:r w:rsidRPr="00D413EB">
        <w:rPr>
          <w:rFonts w:asciiTheme="majorHAnsi" w:hAnsiTheme="majorHAnsi"/>
          <w:bCs/>
          <w:sz w:val="24"/>
          <w:szCs w:val="24"/>
        </w:rPr>
        <w:t xml:space="preserve">, 15 </w:t>
      </w:r>
      <w:r w:rsidRPr="00D413EB">
        <w:rPr>
          <w:rFonts w:asciiTheme="majorHAnsi" w:hAnsiTheme="majorHAnsi"/>
          <w:bCs/>
          <w:sz w:val="24"/>
          <w:szCs w:val="24"/>
          <w:lang w:val="en-US"/>
        </w:rPr>
        <w:t>June</w:t>
      </w:r>
      <w:r w:rsidRPr="00D413EB">
        <w:rPr>
          <w:rFonts w:asciiTheme="majorHAnsi" w:hAnsiTheme="majorHAnsi"/>
          <w:bCs/>
          <w:sz w:val="24"/>
          <w:szCs w:val="24"/>
        </w:rPr>
        <w:t xml:space="preserve"> 2010.</w:t>
      </w:r>
    </w:p>
    <w:p w:rsidR="00E12057" w:rsidRPr="00D413EB" w:rsidRDefault="00E12057" w:rsidP="00E12057">
      <w:pPr>
        <w:tabs>
          <w:tab w:val="left" w:pos="3216"/>
          <w:tab w:val="left" w:pos="7327"/>
        </w:tabs>
        <w:spacing w:after="120" w:line="320" w:lineRule="exact"/>
        <w:ind w:left="432" w:hanging="432"/>
        <w:jc w:val="both"/>
        <w:rPr>
          <w:rFonts w:asciiTheme="majorHAnsi" w:hAnsiTheme="majorHAnsi"/>
          <w:bCs/>
          <w:sz w:val="24"/>
          <w:szCs w:val="24"/>
          <w:lang w:val="en-US"/>
        </w:rPr>
      </w:pPr>
      <w:r w:rsidRPr="00D413EB">
        <w:rPr>
          <w:rFonts w:asciiTheme="majorHAnsi" w:hAnsiTheme="majorHAnsi"/>
          <w:bCs/>
          <w:sz w:val="24"/>
          <w:szCs w:val="24"/>
          <w:lang w:val="en-US"/>
        </w:rPr>
        <w:t xml:space="preserve">[29] “Muslim Rulers Visiting the Imperial City,” </w:t>
      </w:r>
      <w:r w:rsidRPr="00D413EB">
        <w:rPr>
          <w:rStyle w:val="Strong"/>
          <w:rFonts w:asciiTheme="majorHAnsi" w:hAnsiTheme="majorHAnsi"/>
          <w:b w:val="0"/>
          <w:color w:val="000000"/>
          <w:sz w:val="24"/>
          <w:szCs w:val="24"/>
          <w:lang w:val="en-US"/>
        </w:rPr>
        <w:t>Political Culture in the Latin West, Byzantine, and Islamic Spheres: Travelling Rulers</w:t>
      </w:r>
      <w:r w:rsidRPr="00D413EB">
        <w:rPr>
          <w:rFonts w:asciiTheme="majorHAnsi" w:hAnsiTheme="majorHAnsi"/>
          <w:bCs/>
          <w:sz w:val="24"/>
          <w:szCs w:val="24"/>
          <w:lang w:val="en-US"/>
        </w:rPr>
        <w:t>,</w:t>
      </w:r>
      <w:r w:rsidRPr="00D413EB">
        <w:rPr>
          <w:rFonts w:asciiTheme="majorHAnsi" w:hAnsiTheme="majorHAnsi"/>
          <w:sz w:val="24"/>
          <w:szCs w:val="24"/>
          <w:lang w:val="en-US"/>
        </w:rPr>
        <w:t xml:space="preserve"> </w:t>
      </w:r>
      <w:r w:rsidRPr="00D413EB">
        <w:rPr>
          <w:rStyle w:val="Strong"/>
          <w:rFonts w:asciiTheme="majorHAnsi" w:hAnsiTheme="majorHAnsi"/>
          <w:b w:val="0"/>
          <w:color w:val="000000"/>
          <w:sz w:val="24"/>
          <w:szCs w:val="24"/>
          <w:lang w:val="en-US"/>
        </w:rPr>
        <w:t xml:space="preserve">International Medieval Congress, </w:t>
      </w:r>
      <w:r w:rsidRPr="00D413EB">
        <w:rPr>
          <w:rFonts w:asciiTheme="majorHAnsi" w:hAnsiTheme="majorHAnsi"/>
          <w:bCs/>
          <w:sz w:val="24"/>
          <w:szCs w:val="24"/>
          <w:lang w:val="en-US"/>
        </w:rPr>
        <w:t>Leeds, UK, 13-16 July, 2010.</w:t>
      </w:r>
    </w:p>
    <w:p w:rsidR="00E12057" w:rsidRPr="00D413EB" w:rsidRDefault="00E12057" w:rsidP="00E12057">
      <w:pPr>
        <w:tabs>
          <w:tab w:val="left" w:pos="3216"/>
          <w:tab w:val="left" w:pos="7327"/>
        </w:tabs>
        <w:spacing w:after="120" w:line="320" w:lineRule="exact"/>
        <w:ind w:left="432" w:hanging="432"/>
        <w:jc w:val="both"/>
        <w:rPr>
          <w:rFonts w:asciiTheme="majorHAnsi" w:hAnsiTheme="majorHAnsi"/>
          <w:bCs/>
          <w:sz w:val="24"/>
          <w:szCs w:val="24"/>
          <w:lang w:val="fr-FR"/>
        </w:rPr>
      </w:pPr>
      <w:r w:rsidRPr="00D413EB">
        <w:rPr>
          <w:rFonts w:asciiTheme="majorHAnsi" w:hAnsiTheme="majorHAnsi"/>
          <w:bCs/>
          <w:sz w:val="24"/>
          <w:szCs w:val="24"/>
          <w:lang w:val="fr-FR"/>
        </w:rPr>
        <w:t>[30] “</w:t>
      </w:r>
      <w:proofErr w:type="spellStart"/>
      <w:r w:rsidRPr="00D413EB">
        <w:rPr>
          <w:rFonts w:asciiTheme="majorHAnsi" w:hAnsiTheme="majorHAnsi"/>
          <w:bCs/>
          <w:sz w:val="24"/>
          <w:szCs w:val="24"/>
          <w:lang w:val="fr-FR"/>
        </w:rPr>
        <w:t>Strategies</w:t>
      </w:r>
      <w:proofErr w:type="spellEnd"/>
      <w:r w:rsidRPr="00D413EB">
        <w:rPr>
          <w:rFonts w:asciiTheme="majorHAnsi" w:hAnsiTheme="majorHAnsi"/>
          <w:bCs/>
          <w:sz w:val="24"/>
          <w:szCs w:val="24"/>
          <w:lang w:val="fr-FR"/>
        </w:rPr>
        <w:t xml:space="preserve"> of </w:t>
      </w:r>
      <w:proofErr w:type="spellStart"/>
      <w:r w:rsidRPr="00D413EB">
        <w:rPr>
          <w:rFonts w:asciiTheme="majorHAnsi" w:hAnsiTheme="majorHAnsi"/>
          <w:bCs/>
          <w:sz w:val="24"/>
          <w:szCs w:val="24"/>
          <w:lang w:val="fr-FR"/>
        </w:rPr>
        <w:t>Diplomacy</w:t>
      </w:r>
      <w:proofErr w:type="spellEnd"/>
      <w:r w:rsidRPr="00D413EB">
        <w:rPr>
          <w:rFonts w:asciiTheme="majorHAnsi" w:hAnsiTheme="majorHAnsi"/>
          <w:bCs/>
          <w:sz w:val="24"/>
          <w:szCs w:val="24"/>
          <w:lang w:val="fr-FR"/>
        </w:rPr>
        <w:t xml:space="preserve"> and </w:t>
      </w:r>
      <w:proofErr w:type="spellStart"/>
      <w:r w:rsidRPr="00D413EB">
        <w:rPr>
          <w:rFonts w:asciiTheme="majorHAnsi" w:hAnsiTheme="majorHAnsi"/>
          <w:bCs/>
          <w:sz w:val="24"/>
          <w:szCs w:val="24"/>
          <w:lang w:val="fr-FR"/>
        </w:rPr>
        <w:t>Ambassadors</w:t>
      </w:r>
      <w:proofErr w:type="spellEnd"/>
      <w:r w:rsidRPr="00D413EB">
        <w:rPr>
          <w:rFonts w:asciiTheme="majorHAnsi" w:hAnsiTheme="majorHAnsi"/>
          <w:bCs/>
          <w:sz w:val="24"/>
          <w:szCs w:val="24"/>
          <w:lang w:val="fr-FR"/>
        </w:rPr>
        <w:t xml:space="preserve"> in </w:t>
      </w:r>
      <w:proofErr w:type="spellStart"/>
      <w:r w:rsidRPr="00D413EB">
        <w:rPr>
          <w:rFonts w:asciiTheme="majorHAnsi" w:hAnsiTheme="majorHAnsi"/>
          <w:bCs/>
          <w:sz w:val="24"/>
          <w:szCs w:val="24"/>
          <w:lang w:val="fr-FR"/>
        </w:rPr>
        <w:t>Eleventh</w:t>
      </w:r>
      <w:proofErr w:type="spellEnd"/>
      <w:r w:rsidRPr="00D413EB">
        <w:rPr>
          <w:rFonts w:asciiTheme="majorHAnsi" w:hAnsiTheme="majorHAnsi"/>
          <w:bCs/>
          <w:sz w:val="24"/>
          <w:szCs w:val="24"/>
          <w:lang w:val="fr-FR"/>
        </w:rPr>
        <w:t>-Century Byzantine-</w:t>
      </w:r>
      <w:proofErr w:type="spellStart"/>
      <w:r w:rsidRPr="00D413EB">
        <w:rPr>
          <w:rFonts w:asciiTheme="majorHAnsi" w:hAnsiTheme="majorHAnsi"/>
          <w:bCs/>
          <w:sz w:val="24"/>
          <w:szCs w:val="24"/>
          <w:lang w:val="fr-FR"/>
        </w:rPr>
        <w:t>Muslim</w:t>
      </w:r>
      <w:proofErr w:type="spellEnd"/>
      <w:r w:rsidRPr="00D413EB">
        <w:rPr>
          <w:rFonts w:asciiTheme="majorHAnsi" w:hAnsiTheme="majorHAnsi"/>
          <w:bCs/>
          <w:sz w:val="24"/>
          <w:szCs w:val="24"/>
          <w:lang w:val="fr-FR"/>
        </w:rPr>
        <w:t xml:space="preserve"> Relations,” Aux </w:t>
      </w:r>
      <w:proofErr w:type="spellStart"/>
      <w:r w:rsidRPr="00D413EB">
        <w:rPr>
          <w:rFonts w:asciiTheme="majorHAnsi" w:hAnsiTheme="majorHAnsi"/>
          <w:bCs/>
          <w:sz w:val="24"/>
          <w:szCs w:val="24"/>
          <w:lang w:val="fr-FR"/>
        </w:rPr>
        <w:t>origins</w:t>
      </w:r>
      <w:proofErr w:type="spellEnd"/>
      <w:r w:rsidRPr="00D413EB">
        <w:rPr>
          <w:rFonts w:asciiTheme="majorHAnsi" w:hAnsiTheme="majorHAnsi"/>
          <w:bCs/>
          <w:sz w:val="24"/>
          <w:szCs w:val="24"/>
          <w:lang w:val="fr-FR"/>
        </w:rPr>
        <w:t xml:space="preserve"> d’une diplomatie méditerranéenne: les ambassadeurs, moyens humains de la diplomatie, Colloque international, Centre Régional Universitaire Lorrain d’Histoire, Centre de Recherches en Histoire Internationale et Atlantique, Metz, France, 14-16 </w:t>
      </w:r>
      <w:proofErr w:type="spellStart"/>
      <w:r w:rsidRPr="00D413EB">
        <w:rPr>
          <w:rFonts w:asciiTheme="majorHAnsi" w:hAnsiTheme="majorHAnsi"/>
          <w:bCs/>
          <w:sz w:val="24"/>
          <w:szCs w:val="24"/>
          <w:lang w:val="fr-FR"/>
        </w:rPr>
        <w:t>October</w:t>
      </w:r>
      <w:proofErr w:type="spellEnd"/>
      <w:r w:rsidRPr="00D413EB">
        <w:rPr>
          <w:rFonts w:asciiTheme="majorHAnsi" w:hAnsiTheme="majorHAnsi"/>
          <w:bCs/>
          <w:sz w:val="24"/>
          <w:szCs w:val="24"/>
          <w:lang w:val="fr-FR"/>
        </w:rPr>
        <w:t xml:space="preserve"> 2010.</w:t>
      </w:r>
    </w:p>
    <w:p w:rsidR="00E12057" w:rsidRPr="00D413EB" w:rsidRDefault="00E12057" w:rsidP="00E12057">
      <w:pPr>
        <w:tabs>
          <w:tab w:val="left" w:pos="3216"/>
          <w:tab w:val="left" w:pos="7327"/>
        </w:tabs>
        <w:spacing w:after="120" w:line="320" w:lineRule="exact"/>
        <w:ind w:left="432" w:hanging="432"/>
        <w:jc w:val="both"/>
        <w:rPr>
          <w:rFonts w:asciiTheme="majorHAnsi" w:hAnsiTheme="majorHAnsi"/>
          <w:bCs/>
          <w:sz w:val="24"/>
          <w:szCs w:val="24"/>
          <w:lang w:val="en-US"/>
        </w:rPr>
      </w:pPr>
      <w:r w:rsidRPr="00D413EB">
        <w:rPr>
          <w:rFonts w:asciiTheme="majorHAnsi" w:hAnsiTheme="majorHAnsi"/>
          <w:bCs/>
          <w:sz w:val="24"/>
          <w:szCs w:val="24"/>
          <w:lang w:val="en-US"/>
        </w:rPr>
        <w:t>[31] “</w:t>
      </w:r>
      <w:proofErr w:type="spellStart"/>
      <w:r w:rsidRPr="00D413EB">
        <w:rPr>
          <w:rFonts w:asciiTheme="majorHAnsi" w:hAnsiTheme="majorHAnsi"/>
          <w:bCs/>
          <w:sz w:val="24"/>
          <w:szCs w:val="24"/>
          <w:lang w:val="en-US"/>
        </w:rPr>
        <w:t>Comnenian</w:t>
      </w:r>
      <w:proofErr w:type="spellEnd"/>
      <w:r w:rsidRPr="00D413EB">
        <w:rPr>
          <w:rFonts w:asciiTheme="majorHAnsi" w:hAnsiTheme="majorHAnsi"/>
          <w:bCs/>
          <w:sz w:val="24"/>
          <w:szCs w:val="24"/>
          <w:lang w:val="en-US"/>
        </w:rPr>
        <w:t xml:space="preserve"> Imperial Succession and the Ritual World of </w:t>
      </w:r>
      <w:proofErr w:type="spellStart"/>
      <w:r w:rsidRPr="00D413EB">
        <w:rPr>
          <w:rFonts w:asciiTheme="majorHAnsi" w:hAnsiTheme="majorHAnsi"/>
          <w:bCs/>
          <w:sz w:val="24"/>
          <w:szCs w:val="24"/>
          <w:lang w:val="en-US"/>
        </w:rPr>
        <w:t>Niketas</w:t>
      </w:r>
      <w:proofErr w:type="spellEnd"/>
      <w:r w:rsidRPr="00D413EB">
        <w:rPr>
          <w:rFonts w:asciiTheme="majorHAnsi" w:hAnsiTheme="majorHAnsi"/>
          <w:bCs/>
          <w:sz w:val="24"/>
          <w:szCs w:val="24"/>
          <w:lang w:val="en-US"/>
        </w:rPr>
        <w:t xml:space="preserve"> </w:t>
      </w:r>
      <w:proofErr w:type="spellStart"/>
      <w:r w:rsidRPr="00D413EB">
        <w:rPr>
          <w:rFonts w:asciiTheme="majorHAnsi" w:hAnsiTheme="majorHAnsi"/>
          <w:bCs/>
          <w:sz w:val="24"/>
          <w:szCs w:val="24"/>
          <w:lang w:val="en-US"/>
        </w:rPr>
        <w:t>Choniates</w:t>
      </w:r>
      <w:proofErr w:type="spellEnd"/>
      <w:r w:rsidRPr="00D413EB">
        <w:rPr>
          <w:rFonts w:asciiTheme="majorHAnsi" w:hAnsiTheme="majorHAnsi"/>
          <w:bCs/>
          <w:sz w:val="24"/>
          <w:szCs w:val="24"/>
          <w:lang w:val="en-US"/>
        </w:rPr>
        <w:t xml:space="preserve">’ </w:t>
      </w:r>
      <w:proofErr w:type="spellStart"/>
      <w:r w:rsidRPr="00D413EB">
        <w:rPr>
          <w:rFonts w:asciiTheme="majorHAnsi" w:hAnsiTheme="majorHAnsi"/>
          <w:bCs/>
          <w:i/>
          <w:sz w:val="24"/>
          <w:szCs w:val="24"/>
          <w:lang w:val="en-US"/>
        </w:rPr>
        <w:t>Chronike</w:t>
      </w:r>
      <w:proofErr w:type="spellEnd"/>
      <w:r w:rsidRPr="00D413EB">
        <w:rPr>
          <w:rFonts w:asciiTheme="majorHAnsi" w:hAnsiTheme="majorHAnsi"/>
          <w:bCs/>
          <w:i/>
          <w:sz w:val="24"/>
          <w:szCs w:val="24"/>
          <w:lang w:val="en-US"/>
        </w:rPr>
        <w:t xml:space="preserve"> </w:t>
      </w:r>
      <w:proofErr w:type="spellStart"/>
      <w:r w:rsidRPr="00D413EB">
        <w:rPr>
          <w:rFonts w:asciiTheme="majorHAnsi" w:hAnsiTheme="majorHAnsi"/>
          <w:bCs/>
          <w:i/>
          <w:sz w:val="24"/>
          <w:szCs w:val="24"/>
          <w:lang w:val="en-US"/>
        </w:rPr>
        <w:t>Diegesis</w:t>
      </w:r>
      <w:proofErr w:type="spellEnd"/>
      <w:r w:rsidRPr="00D413EB">
        <w:rPr>
          <w:rFonts w:asciiTheme="majorHAnsi" w:hAnsiTheme="majorHAnsi"/>
          <w:bCs/>
          <w:sz w:val="24"/>
          <w:szCs w:val="24"/>
          <w:lang w:val="en-US"/>
        </w:rPr>
        <w:t>,” Court Ceremonies and Rituals of Power in the Medieval Mediterranean, Department of History and Archaeology, Department of Byzantine and Modern Greek Studies, Nicosia, 26-28 November 2010.</w:t>
      </w:r>
    </w:p>
    <w:p w:rsidR="00E12057" w:rsidRPr="00D413EB" w:rsidRDefault="00E12057" w:rsidP="00E12057">
      <w:pPr>
        <w:spacing w:after="120" w:line="320" w:lineRule="exact"/>
        <w:ind w:left="432" w:hanging="432"/>
        <w:jc w:val="both"/>
        <w:rPr>
          <w:rFonts w:asciiTheme="majorHAnsi" w:hAnsiTheme="majorHAnsi"/>
          <w:bCs/>
          <w:sz w:val="24"/>
          <w:szCs w:val="24"/>
          <w:lang w:val="de-AT"/>
        </w:rPr>
      </w:pPr>
      <w:r w:rsidRPr="00D413EB">
        <w:rPr>
          <w:rFonts w:asciiTheme="majorHAnsi" w:hAnsiTheme="majorHAnsi"/>
          <w:bCs/>
          <w:sz w:val="24"/>
          <w:szCs w:val="24"/>
          <w:lang w:val="de-AT"/>
        </w:rPr>
        <w:t xml:space="preserve">[32] “Transkulturelle Kommunikation und Identitätsbildung in den diplomatischen Beziehungen zwischen Byzanz und der islamischen Welt (vornehmlich 10.-12. Jh.),” </w:t>
      </w:r>
      <w:r w:rsidRPr="00D413EB">
        <w:rPr>
          <w:rFonts w:asciiTheme="majorHAnsi" w:hAnsiTheme="majorHAnsi"/>
          <w:bCs/>
          <w:sz w:val="24"/>
          <w:szCs w:val="24"/>
          <w:lang w:val="de-AT"/>
        </w:rPr>
        <w:lastRenderedPageBreak/>
        <w:t>Das europäische Mittelalter im Geflecht der Welt. Integrative und desintegrative Effekte von Migrationen. Schwerpunktprogramm 1173: Integration und Desintegration der Kulturen im europäischen Mittelalter, Berlin 25-28 May 2011.</w:t>
      </w:r>
    </w:p>
    <w:p w:rsidR="00E12057" w:rsidRPr="00D413EB" w:rsidRDefault="00E12057" w:rsidP="00E12057">
      <w:pPr>
        <w:spacing w:after="120" w:line="320" w:lineRule="exact"/>
        <w:ind w:left="432" w:hanging="432"/>
        <w:jc w:val="both"/>
        <w:rPr>
          <w:rFonts w:asciiTheme="majorHAnsi" w:hAnsiTheme="majorHAnsi"/>
          <w:bCs/>
          <w:sz w:val="24"/>
          <w:szCs w:val="24"/>
          <w:lang w:val="en-US"/>
        </w:rPr>
      </w:pPr>
      <w:r w:rsidRPr="00D413EB">
        <w:rPr>
          <w:rFonts w:asciiTheme="majorHAnsi" w:hAnsiTheme="majorHAnsi"/>
          <w:bCs/>
          <w:sz w:val="24"/>
          <w:szCs w:val="24"/>
          <w:lang w:val="en-US"/>
        </w:rPr>
        <w:t>[33] “</w:t>
      </w:r>
      <w:proofErr w:type="spellStart"/>
      <w:r w:rsidRPr="00D413EB">
        <w:rPr>
          <w:rFonts w:asciiTheme="majorHAnsi" w:hAnsiTheme="majorHAnsi"/>
          <w:bCs/>
          <w:sz w:val="24"/>
          <w:szCs w:val="24"/>
          <w:lang w:val="en-US"/>
        </w:rPr>
        <w:t>Diplomatik</w:t>
      </w:r>
      <w:proofErr w:type="spellEnd"/>
      <w:r w:rsidRPr="00D413EB">
        <w:rPr>
          <w:rFonts w:asciiTheme="majorHAnsi" w:hAnsiTheme="majorHAnsi"/>
          <w:bCs/>
          <w:sz w:val="24"/>
          <w:szCs w:val="24"/>
          <w:lang w:val="en-US"/>
        </w:rPr>
        <w:t xml:space="preserve">,” 22nd International Congress of Byzantine Studies, Sofia, 22-27 August 2011, Round Table Session: </w:t>
      </w:r>
      <w:proofErr w:type="spellStart"/>
      <w:r w:rsidRPr="00D413EB">
        <w:rPr>
          <w:rFonts w:asciiTheme="majorHAnsi" w:hAnsiTheme="majorHAnsi"/>
          <w:bCs/>
          <w:sz w:val="24"/>
          <w:szCs w:val="24"/>
          <w:lang w:val="en-US"/>
        </w:rPr>
        <w:t>Instrumenta</w:t>
      </w:r>
      <w:proofErr w:type="spellEnd"/>
      <w:r w:rsidRPr="00D413EB">
        <w:rPr>
          <w:rFonts w:asciiTheme="majorHAnsi" w:hAnsiTheme="majorHAnsi"/>
          <w:bCs/>
          <w:sz w:val="24"/>
          <w:szCs w:val="24"/>
          <w:lang w:val="en-US"/>
        </w:rPr>
        <w:t xml:space="preserve"> </w:t>
      </w:r>
      <w:proofErr w:type="spellStart"/>
      <w:r w:rsidRPr="00D413EB">
        <w:rPr>
          <w:rFonts w:asciiTheme="majorHAnsi" w:hAnsiTheme="majorHAnsi"/>
          <w:bCs/>
          <w:sz w:val="24"/>
          <w:szCs w:val="24"/>
          <w:lang w:val="en-US"/>
        </w:rPr>
        <w:t>Studiorum</w:t>
      </w:r>
      <w:proofErr w:type="spellEnd"/>
      <w:r w:rsidRPr="00D413EB">
        <w:rPr>
          <w:rFonts w:asciiTheme="majorHAnsi" w:hAnsiTheme="majorHAnsi"/>
          <w:bCs/>
          <w:sz w:val="24"/>
          <w:szCs w:val="24"/>
          <w:lang w:val="en-US"/>
        </w:rPr>
        <w:t xml:space="preserve"> (Albrecht Berger, Claudia </w:t>
      </w:r>
      <w:proofErr w:type="spellStart"/>
      <w:r w:rsidRPr="00D413EB">
        <w:rPr>
          <w:rFonts w:asciiTheme="majorHAnsi" w:hAnsiTheme="majorHAnsi"/>
          <w:bCs/>
          <w:sz w:val="24"/>
          <w:szCs w:val="24"/>
          <w:lang w:val="en-US"/>
        </w:rPr>
        <w:t>Sode</w:t>
      </w:r>
      <w:proofErr w:type="spellEnd"/>
      <w:r w:rsidRPr="00D413EB">
        <w:rPr>
          <w:rFonts w:asciiTheme="majorHAnsi" w:hAnsiTheme="majorHAnsi"/>
          <w:bCs/>
          <w:sz w:val="24"/>
          <w:szCs w:val="24"/>
          <w:lang w:val="en-US"/>
        </w:rPr>
        <w:t>).</w:t>
      </w:r>
    </w:p>
    <w:p w:rsidR="00E12057" w:rsidRPr="00D413EB" w:rsidRDefault="00E12057" w:rsidP="00E12057">
      <w:pPr>
        <w:spacing w:after="120" w:line="320" w:lineRule="exact"/>
        <w:ind w:left="432" w:hanging="432"/>
        <w:jc w:val="both"/>
        <w:rPr>
          <w:rFonts w:asciiTheme="majorHAnsi" w:hAnsiTheme="majorHAnsi"/>
          <w:bCs/>
          <w:sz w:val="24"/>
          <w:szCs w:val="24"/>
          <w:lang w:val="en-US"/>
        </w:rPr>
      </w:pPr>
      <w:r w:rsidRPr="00D413EB">
        <w:rPr>
          <w:rFonts w:asciiTheme="majorHAnsi" w:hAnsiTheme="majorHAnsi"/>
          <w:bCs/>
          <w:sz w:val="24"/>
          <w:szCs w:val="24"/>
          <w:lang w:val="en-US"/>
        </w:rPr>
        <w:t xml:space="preserve">[34] “The Kingdom of Cyprus and Muslim-Christian Diplomacy in the Age of Mehmed the Conqueror.” 22nd International Congress of Byzantine Studies, Sofia, 22-27 August 2011, Round Table Session: Cyprus between East and West (Svetlana </w:t>
      </w:r>
      <w:proofErr w:type="spellStart"/>
      <w:r w:rsidRPr="00D413EB">
        <w:rPr>
          <w:rFonts w:asciiTheme="majorHAnsi" w:hAnsiTheme="majorHAnsi"/>
          <w:bCs/>
          <w:sz w:val="24"/>
          <w:szCs w:val="24"/>
          <w:lang w:val="en-US"/>
        </w:rPr>
        <w:t>Bliznyuk</w:t>
      </w:r>
      <w:proofErr w:type="spellEnd"/>
      <w:r w:rsidRPr="00D413EB">
        <w:rPr>
          <w:rFonts w:asciiTheme="majorHAnsi" w:hAnsiTheme="majorHAnsi"/>
          <w:bCs/>
          <w:sz w:val="24"/>
          <w:szCs w:val="24"/>
          <w:lang w:val="en-US"/>
        </w:rPr>
        <w:t xml:space="preserve">, </w:t>
      </w:r>
      <w:proofErr w:type="spellStart"/>
      <w:r w:rsidRPr="00D413EB">
        <w:rPr>
          <w:rFonts w:asciiTheme="majorHAnsi" w:hAnsiTheme="majorHAnsi"/>
          <w:bCs/>
          <w:sz w:val="24"/>
          <w:szCs w:val="24"/>
          <w:lang w:val="en-US"/>
        </w:rPr>
        <w:t>Tassos</w:t>
      </w:r>
      <w:proofErr w:type="spellEnd"/>
      <w:r w:rsidRPr="00D413EB">
        <w:rPr>
          <w:rFonts w:asciiTheme="majorHAnsi" w:hAnsiTheme="majorHAnsi"/>
          <w:bCs/>
          <w:sz w:val="24"/>
          <w:szCs w:val="24"/>
          <w:lang w:val="en-US"/>
        </w:rPr>
        <w:t xml:space="preserve"> </w:t>
      </w:r>
      <w:proofErr w:type="spellStart"/>
      <w:r w:rsidRPr="00D413EB">
        <w:rPr>
          <w:rFonts w:asciiTheme="majorHAnsi" w:hAnsiTheme="majorHAnsi"/>
          <w:bCs/>
          <w:sz w:val="24"/>
          <w:szCs w:val="24"/>
          <w:lang w:val="en-US"/>
        </w:rPr>
        <w:t>Papacostas</w:t>
      </w:r>
      <w:proofErr w:type="spellEnd"/>
      <w:r w:rsidRPr="00D413EB">
        <w:rPr>
          <w:rFonts w:asciiTheme="majorHAnsi" w:hAnsiTheme="majorHAnsi"/>
          <w:bCs/>
          <w:sz w:val="24"/>
          <w:szCs w:val="24"/>
          <w:lang w:val="en-US"/>
        </w:rPr>
        <w:t>).</w:t>
      </w:r>
    </w:p>
    <w:p w:rsidR="00E12057" w:rsidRPr="00D413EB" w:rsidRDefault="00E12057" w:rsidP="00E12057">
      <w:pPr>
        <w:spacing w:after="120" w:line="320" w:lineRule="exact"/>
        <w:ind w:left="432" w:hanging="432"/>
        <w:jc w:val="both"/>
        <w:rPr>
          <w:rFonts w:asciiTheme="majorHAnsi" w:hAnsiTheme="majorHAnsi"/>
          <w:bCs/>
          <w:sz w:val="24"/>
          <w:szCs w:val="24"/>
          <w:lang w:val="en-US"/>
        </w:rPr>
      </w:pPr>
      <w:r w:rsidRPr="00D413EB">
        <w:rPr>
          <w:rFonts w:asciiTheme="majorHAnsi" w:hAnsiTheme="majorHAnsi"/>
          <w:bCs/>
          <w:sz w:val="24"/>
          <w:szCs w:val="24"/>
          <w:lang w:val="en-US"/>
        </w:rPr>
        <w:t>[35] “</w:t>
      </w:r>
      <w:proofErr w:type="spellStart"/>
      <w:r w:rsidRPr="00D413EB">
        <w:rPr>
          <w:rFonts w:asciiTheme="majorHAnsi" w:hAnsiTheme="majorHAnsi"/>
          <w:bCs/>
          <w:sz w:val="24"/>
          <w:szCs w:val="24"/>
          <w:lang w:val="en-US"/>
        </w:rPr>
        <w:t>Komnenian</w:t>
      </w:r>
      <w:proofErr w:type="spellEnd"/>
      <w:r w:rsidRPr="00D413EB">
        <w:rPr>
          <w:rFonts w:asciiTheme="majorHAnsi" w:hAnsiTheme="majorHAnsi"/>
          <w:bCs/>
          <w:sz w:val="24"/>
          <w:szCs w:val="24"/>
          <w:lang w:val="en-US"/>
        </w:rPr>
        <w:t xml:space="preserve"> Imperial Rituals and their Narrative Representation in Byzantine Historiographical Texts,” 22nd International Congress of Byzantine Studies, Sofia, 22-27 August 2011, Round Table Session: Political Cultures in Constantinople, the Provinces and Beyond (Catherine Holmes, Rosemary Morris, </w:t>
      </w:r>
      <w:proofErr w:type="gramStart"/>
      <w:r w:rsidRPr="00D413EB">
        <w:rPr>
          <w:rFonts w:asciiTheme="majorHAnsi" w:hAnsiTheme="majorHAnsi"/>
          <w:bCs/>
          <w:sz w:val="24"/>
          <w:szCs w:val="24"/>
          <w:lang w:val="en-US"/>
        </w:rPr>
        <w:t>Jonathan</w:t>
      </w:r>
      <w:proofErr w:type="gramEnd"/>
      <w:r w:rsidRPr="00D413EB">
        <w:rPr>
          <w:rFonts w:asciiTheme="majorHAnsi" w:hAnsiTheme="majorHAnsi"/>
          <w:bCs/>
          <w:sz w:val="24"/>
          <w:szCs w:val="24"/>
          <w:lang w:val="en-US"/>
        </w:rPr>
        <w:t xml:space="preserve"> Shepard)</w:t>
      </w:r>
    </w:p>
    <w:p w:rsidR="00E12057" w:rsidRPr="00D413EB" w:rsidRDefault="00E12057" w:rsidP="00E12057">
      <w:pPr>
        <w:spacing w:after="120" w:line="320" w:lineRule="exact"/>
        <w:ind w:left="432" w:hanging="432"/>
        <w:jc w:val="both"/>
        <w:rPr>
          <w:rFonts w:asciiTheme="majorHAnsi" w:hAnsiTheme="majorHAnsi"/>
          <w:bCs/>
          <w:sz w:val="24"/>
          <w:szCs w:val="24"/>
          <w:lang w:val="en-US"/>
        </w:rPr>
      </w:pPr>
      <w:r w:rsidRPr="00D413EB">
        <w:rPr>
          <w:rFonts w:asciiTheme="majorHAnsi" w:hAnsiTheme="majorHAnsi"/>
          <w:bCs/>
          <w:sz w:val="24"/>
          <w:szCs w:val="24"/>
          <w:lang w:val="en-US"/>
        </w:rPr>
        <w:t>[36] “Islam and its Relations with Byzantium,” Workshop: Byzantium in Transition 2011, Nicosia, Archaeological Research Unit, 28-30 October 2011 (Athanasios Vionis).</w:t>
      </w:r>
    </w:p>
    <w:p w:rsidR="00E12057" w:rsidRPr="00D413EB" w:rsidRDefault="00E12057" w:rsidP="00E12057">
      <w:pPr>
        <w:spacing w:after="120" w:line="320" w:lineRule="exact"/>
        <w:ind w:left="432" w:hanging="432"/>
        <w:jc w:val="both"/>
        <w:rPr>
          <w:rFonts w:asciiTheme="majorHAnsi" w:hAnsiTheme="majorHAnsi"/>
          <w:bCs/>
          <w:sz w:val="24"/>
          <w:szCs w:val="24"/>
          <w:lang w:val="fr-FR"/>
        </w:rPr>
      </w:pPr>
      <w:r w:rsidRPr="00D413EB">
        <w:rPr>
          <w:rFonts w:asciiTheme="majorHAnsi" w:hAnsiTheme="majorHAnsi"/>
          <w:bCs/>
          <w:sz w:val="24"/>
          <w:szCs w:val="24"/>
          <w:lang w:val="fr-FR"/>
        </w:rPr>
        <w:t xml:space="preserve">[37] “Conversion to Islam in the Time of the </w:t>
      </w:r>
      <w:proofErr w:type="spellStart"/>
      <w:r w:rsidRPr="00D413EB">
        <w:rPr>
          <w:rFonts w:asciiTheme="majorHAnsi" w:hAnsiTheme="majorHAnsi"/>
          <w:bCs/>
          <w:sz w:val="24"/>
          <w:szCs w:val="24"/>
          <w:lang w:val="fr-FR"/>
        </w:rPr>
        <w:t>Early</w:t>
      </w:r>
      <w:proofErr w:type="spellEnd"/>
      <w:r w:rsidRPr="00D413EB">
        <w:rPr>
          <w:rFonts w:asciiTheme="majorHAnsi" w:hAnsiTheme="majorHAnsi"/>
          <w:bCs/>
          <w:sz w:val="24"/>
          <w:szCs w:val="24"/>
          <w:lang w:val="fr-FR"/>
        </w:rPr>
        <w:t xml:space="preserve"> </w:t>
      </w:r>
      <w:proofErr w:type="spellStart"/>
      <w:r w:rsidRPr="00D413EB">
        <w:rPr>
          <w:rFonts w:asciiTheme="majorHAnsi" w:hAnsiTheme="majorHAnsi"/>
          <w:bCs/>
          <w:sz w:val="24"/>
          <w:szCs w:val="24"/>
          <w:lang w:val="fr-FR"/>
        </w:rPr>
        <w:t>Seljuk</w:t>
      </w:r>
      <w:proofErr w:type="spellEnd"/>
      <w:r w:rsidRPr="00D413EB">
        <w:rPr>
          <w:rFonts w:asciiTheme="majorHAnsi" w:hAnsiTheme="majorHAnsi"/>
          <w:bCs/>
          <w:sz w:val="24"/>
          <w:szCs w:val="24"/>
          <w:lang w:val="fr-FR"/>
        </w:rPr>
        <w:t xml:space="preserve"> Expansion in Asia Minor,” Les conversions à l’Islam en Asie Mineure et dans les Balkans aux époques seldjoukide et ottomane, </w:t>
      </w:r>
      <w:proofErr w:type="spellStart"/>
      <w:r w:rsidRPr="00D413EB">
        <w:rPr>
          <w:rFonts w:asciiTheme="majorHAnsi" w:hAnsiTheme="majorHAnsi"/>
          <w:bCs/>
          <w:sz w:val="24"/>
          <w:szCs w:val="24"/>
          <w:lang w:val="fr-FR"/>
        </w:rPr>
        <w:t>Athens</w:t>
      </w:r>
      <w:proofErr w:type="spellEnd"/>
      <w:r w:rsidRPr="00D413EB">
        <w:rPr>
          <w:rFonts w:asciiTheme="majorHAnsi" w:hAnsiTheme="majorHAnsi"/>
          <w:bCs/>
          <w:sz w:val="24"/>
          <w:szCs w:val="24"/>
          <w:lang w:val="fr-FR"/>
        </w:rPr>
        <w:t xml:space="preserve">, École française d’Athènes, 26-28 April 2012 (Philippe Gelez, Gilles </w:t>
      </w:r>
      <w:proofErr w:type="spellStart"/>
      <w:r w:rsidRPr="00D413EB">
        <w:rPr>
          <w:rFonts w:asciiTheme="majorHAnsi" w:hAnsiTheme="majorHAnsi"/>
          <w:bCs/>
          <w:sz w:val="24"/>
          <w:szCs w:val="24"/>
          <w:lang w:val="fr-FR"/>
        </w:rPr>
        <w:t>Grivaud</w:t>
      </w:r>
      <w:proofErr w:type="spellEnd"/>
      <w:r w:rsidRPr="00D413EB">
        <w:rPr>
          <w:rFonts w:asciiTheme="majorHAnsi" w:hAnsiTheme="majorHAnsi"/>
          <w:bCs/>
          <w:sz w:val="24"/>
          <w:szCs w:val="24"/>
          <w:lang w:val="fr-FR"/>
        </w:rPr>
        <w:t xml:space="preserve">, Alexandre </w:t>
      </w:r>
      <w:proofErr w:type="spellStart"/>
      <w:r w:rsidRPr="00D413EB">
        <w:rPr>
          <w:rFonts w:asciiTheme="majorHAnsi" w:hAnsiTheme="majorHAnsi"/>
          <w:bCs/>
          <w:sz w:val="24"/>
          <w:szCs w:val="24"/>
          <w:lang w:val="fr-FR"/>
        </w:rPr>
        <w:t>Popovic</w:t>
      </w:r>
      <w:proofErr w:type="spellEnd"/>
      <w:r w:rsidRPr="00D413EB">
        <w:rPr>
          <w:rFonts w:asciiTheme="majorHAnsi" w:hAnsiTheme="majorHAnsi"/>
          <w:bCs/>
          <w:sz w:val="24"/>
          <w:szCs w:val="24"/>
          <w:lang w:val="fr-FR"/>
        </w:rPr>
        <w:t>).</w:t>
      </w:r>
    </w:p>
    <w:p w:rsidR="00E12057" w:rsidRPr="00D413EB" w:rsidRDefault="00E12057" w:rsidP="00E12057">
      <w:pPr>
        <w:spacing w:after="120" w:line="320" w:lineRule="exact"/>
        <w:ind w:left="432" w:hanging="432"/>
        <w:jc w:val="both"/>
        <w:rPr>
          <w:rFonts w:asciiTheme="majorHAnsi" w:hAnsiTheme="majorHAnsi"/>
          <w:bCs/>
          <w:sz w:val="24"/>
          <w:szCs w:val="24"/>
          <w:lang w:val="en-US"/>
        </w:rPr>
      </w:pPr>
      <w:r w:rsidRPr="00D413EB">
        <w:rPr>
          <w:rFonts w:asciiTheme="majorHAnsi" w:hAnsiTheme="majorHAnsi"/>
          <w:bCs/>
          <w:sz w:val="24"/>
          <w:szCs w:val="24"/>
          <w:lang w:val="en-US"/>
        </w:rPr>
        <w:t xml:space="preserve">[38] “Seljuk Intrusion, Assimilation and Political Culture in eleventh-century Syria and Asia Minor,” Workshop: Cross-Cultural Life-Worlds in Pre-Modern Islamic Societies: Actors, Evidences and Strategies, </w:t>
      </w:r>
      <w:proofErr w:type="spellStart"/>
      <w:r w:rsidRPr="00D413EB">
        <w:rPr>
          <w:rFonts w:asciiTheme="majorHAnsi" w:hAnsiTheme="majorHAnsi"/>
          <w:bCs/>
          <w:sz w:val="24"/>
          <w:szCs w:val="24"/>
          <w:lang w:val="en-US"/>
        </w:rPr>
        <w:t>Universität</w:t>
      </w:r>
      <w:proofErr w:type="spellEnd"/>
      <w:r w:rsidRPr="00D413EB">
        <w:rPr>
          <w:rFonts w:asciiTheme="majorHAnsi" w:hAnsiTheme="majorHAnsi"/>
          <w:bCs/>
          <w:sz w:val="24"/>
          <w:szCs w:val="24"/>
          <w:lang w:val="en-US"/>
        </w:rPr>
        <w:t xml:space="preserve"> Bamberg, </w:t>
      </w:r>
      <w:proofErr w:type="spellStart"/>
      <w:r w:rsidRPr="00D413EB">
        <w:rPr>
          <w:rFonts w:asciiTheme="majorHAnsi" w:hAnsiTheme="majorHAnsi"/>
          <w:bCs/>
          <w:sz w:val="24"/>
          <w:szCs w:val="24"/>
          <w:lang w:val="en-US"/>
        </w:rPr>
        <w:t>Zentrum</w:t>
      </w:r>
      <w:proofErr w:type="spellEnd"/>
      <w:r w:rsidRPr="00D413EB">
        <w:rPr>
          <w:rFonts w:asciiTheme="majorHAnsi" w:hAnsiTheme="majorHAnsi"/>
          <w:bCs/>
          <w:sz w:val="24"/>
          <w:szCs w:val="24"/>
          <w:lang w:val="en-US"/>
        </w:rPr>
        <w:t xml:space="preserve"> </w:t>
      </w:r>
      <w:proofErr w:type="spellStart"/>
      <w:r w:rsidRPr="00D413EB">
        <w:rPr>
          <w:rFonts w:asciiTheme="majorHAnsi" w:hAnsiTheme="majorHAnsi"/>
          <w:bCs/>
          <w:sz w:val="24"/>
          <w:szCs w:val="24"/>
          <w:lang w:val="en-US"/>
        </w:rPr>
        <w:t>für</w:t>
      </w:r>
      <w:proofErr w:type="spellEnd"/>
      <w:r w:rsidRPr="00D413EB">
        <w:rPr>
          <w:rFonts w:asciiTheme="majorHAnsi" w:hAnsiTheme="majorHAnsi"/>
          <w:bCs/>
          <w:sz w:val="24"/>
          <w:szCs w:val="24"/>
          <w:lang w:val="en-US"/>
        </w:rPr>
        <w:t xml:space="preserve"> </w:t>
      </w:r>
      <w:proofErr w:type="spellStart"/>
      <w:r w:rsidRPr="00D413EB">
        <w:rPr>
          <w:rFonts w:asciiTheme="majorHAnsi" w:hAnsiTheme="majorHAnsi"/>
          <w:bCs/>
          <w:sz w:val="24"/>
          <w:szCs w:val="24"/>
          <w:lang w:val="en-US"/>
        </w:rPr>
        <w:t>Interreligiöse</w:t>
      </w:r>
      <w:proofErr w:type="spellEnd"/>
      <w:r w:rsidRPr="00D413EB">
        <w:rPr>
          <w:rFonts w:asciiTheme="majorHAnsi" w:hAnsiTheme="majorHAnsi"/>
          <w:bCs/>
          <w:sz w:val="24"/>
          <w:szCs w:val="24"/>
          <w:lang w:val="en-US"/>
        </w:rPr>
        <w:t xml:space="preserve"> </w:t>
      </w:r>
      <w:proofErr w:type="spellStart"/>
      <w:r w:rsidRPr="00D413EB">
        <w:rPr>
          <w:rFonts w:asciiTheme="majorHAnsi" w:hAnsiTheme="majorHAnsi"/>
          <w:bCs/>
          <w:sz w:val="24"/>
          <w:szCs w:val="24"/>
          <w:lang w:val="en-US"/>
        </w:rPr>
        <w:t>Studien</w:t>
      </w:r>
      <w:proofErr w:type="spellEnd"/>
      <w:r w:rsidRPr="00D413EB">
        <w:rPr>
          <w:rFonts w:asciiTheme="majorHAnsi" w:hAnsiTheme="majorHAnsi"/>
          <w:bCs/>
          <w:sz w:val="24"/>
          <w:szCs w:val="24"/>
          <w:lang w:val="en-US"/>
        </w:rPr>
        <w:t xml:space="preserve">, 22-24 June 2012 (Birgit Hoffmann, </w:t>
      </w:r>
      <w:proofErr w:type="spellStart"/>
      <w:r w:rsidRPr="00D413EB">
        <w:rPr>
          <w:rFonts w:asciiTheme="majorHAnsi" w:hAnsiTheme="majorHAnsi"/>
          <w:bCs/>
          <w:sz w:val="24"/>
          <w:szCs w:val="24"/>
          <w:lang w:val="en-US"/>
        </w:rPr>
        <w:t>Şevket</w:t>
      </w:r>
      <w:proofErr w:type="spellEnd"/>
      <w:r w:rsidRPr="00D413EB">
        <w:rPr>
          <w:rFonts w:asciiTheme="majorHAnsi" w:hAnsiTheme="majorHAnsi"/>
          <w:bCs/>
          <w:sz w:val="24"/>
          <w:szCs w:val="24"/>
          <w:lang w:val="en-US"/>
        </w:rPr>
        <w:t xml:space="preserve"> </w:t>
      </w:r>
      <w:proofErr w:type="spellStart"/>
      <w:r w:rsidRPr="00D413EB">
        <w:rPr>
          <w:rFonts w:asciiTheme="majorHAnsi" w:hAnsiTheme="majorHAnsi"/>
          <w:bCs/>
          <w:sz w:val="24"/>
          <w:szCs w:val="24"/>
          <w:lang w:val="en-US"/>
        </w:rPr>
        <w:t>Küçükhüseyin</w:t>
      </w:r>
      <w:proofErr w:type="spellEnd"/>
      <w:r w:rsidRPr="00D413EB">
        <w:rPr>
          <w:rFonts w:asciiTheme="majorHAnsi" w:hAnsiTheme="majorHAnsi"/>
          <w:bCs/>
          <w:sz w:val="24"/>
          <w:szCs w:val="24"/>
          <w:lang w:val="en-US"/>
        </w:rPr>
        <w:t>).</w:t>
      </w:r>
    </w:p>
    <w:p w:rsidR="00E12057" w:rsidRPr="00D413EB" w:rsidRDefault="00E12057" w:rsidP="00E12057">
      <w:pPr>
        <w:tabs>
          <w:tab w:val="left" w:pos="3216"/>
          <w:tab w:val="left" w:pos="7327"/>
        </w:tabs>
        <w:spacing w:after="120" w:line="320" w:lineRule="exact"/>
        <w:ind w:left="432" w:hanging="432"/>
        <w:jc w:val="both"/>
        <w:rPr>
          <w:rFonts w:asciiTheme="majorHAnsi" w:hAnsiTheme="majorHAnsi"/>
          <w:bCs/>
          <w:sz w:val="24"/>
          <w:szCs w:val="24"/>
          <w:lang w:val="en-US"/>
        </w:rPr>
      </w:pPr>
      <w:r w:rsidRPr="00D413EB">
        <w:rPr>
          <w:rFonts w:asciiTheme="majorHAnsi" w:hAnsiTheme="majorHAnsi"/>
          <w:bCs/>
          <w:sz w:val="24"/>
          <w:szCs w:val="24"/>
          <w:lang w:val="en-US"/>
        </w:rPr>
        <w:t>[39] “</w:t>
      </w:r>
      <w:proofErr w:type="spellStart"/>
      <w:r w:rsidRPr="00D413EB">
        <w:rPr>
          <w:rFonts w:asciiTheme="majorHAnsi" w:hAnsiTheme="majorHAnsi"/>
          <w:bCs/>
          <w:sz w:val="24"/>
          <w:szCs w:val="24"/>
          <w:lang w:val="en-US"/>
        </w:rPr>
        <w:t>Süleyman-shāh</w:t>
      </w:r>
      <w:proofErr w:type="spellEnd"/>
      <w:r w:rsidRPr="00D413EB">
        <w:rPr>
          <w:rFonts w:asciiTheme="majorHAnsi" w:hAnsiTheme="majorHAnsi"/>
          <w:bCs/>
          <w:sz w:val="24"/>
          <w:szCs w:val="24"/>
          <w:lang w:val="en-US"/>
        </w:rPr>
        <w:t xml:space="preserve">, the Son of </w:t>
      </w:r>
      <w:proofErr w:type="spellStart"/>
      <w:r w:rsidRPr="00D413EB">
        <w:rPr>
          <w:rFonts w:asciiTheme="majorHAnsi" w:hAnsiTheme="majorHAnsi"/>
          <w:bCs/>
          <w:sz w:val="24"/>
          <w:szCs w:val="24"/>
          <w:lang w:val="en-US"/>
        </w:rPr>
        <w:t>Kutalmish</w:t>
      </w:r>
      <w:proofErr w:type="spellEnd"/>
      <w:r w:rsidRPr="00D413EB">
        <w:rPr>
          <w:rFonts w:asciiTheme="majorHAnsi" w:hAnsiTheme="majorHAnsi"/>
          <w:bCs/>
          <w:sz w:val="24"/>
          <w:szCs w:val="24"/>
          <w:lang w:val="en-US"/>
        </w:rPr>
        <w:t>: Rebellion and State Founding in Eleventh-Century Anatolia,”</w:t>
      </w:r>
      <w:r w:rsidRPr="00D413EB">
        <w:rPr>
          <w:rStyle w:val="Strong"/>
          <w:rFonts w:asciiTheme="majorHAnsi" w:hAnsiTheme="majorHAnsi"/>
          <w:b w:val="0"/>
          <w:color w:val="000000"/>
          <w:sz w:val="24"/>
          <w:szCs w:val="24"/>
          <w:lang w:val="en-US"/>
        </w:rPr>
        <w:t xml:space="preserve"> International Medieval Congress 2012</w:t>
      </w:r>
      <w:r w:rsidRPr="00D413EB">
        <w:rPr>
          <w:rFonts w:asciiTheme="majorHAnsi" w:hAnsiTheme="majorHAnsi"/>
          <w:bCs/>
          <w:sz w:val="24"/>
          <w:szCs w:val="24"/>
          <w:lang w:val="en-US"/>
        </w:rPr>
        <w:t>, Session: Rebellion, Resistance, and Subversion in Byzantium, the Latin West, and the Medieval Islamic World.</w:t>
      </w:r>
      <w:r w:rsidRPr="00D413EB">
        <w:rPr>
          <w:rStyle w:val="Strong"/>
          <w:rFonts w:asciiTheme="majorHAnsi" w:hAnsiTheme="majorHAnsi"/>
          <w:b w:val="0"/>
          <w:color w:val="000000"/>
          <w:sz w:val="24"/>
          <w:szCs w:val="24"/>
          <w:lang w:val="en-US"/>
        </w:rPr>
        <w:t xml:space="preserve"> </w:t>
      </w:r>
      <w:r w:rsidRPr="00D413EB">
        <w:rPr>
          <w:rFonts w:asciiTheme="majorHAnsi" w:hAnsiTheme="majorHAnsi"/>
          <w:bCs/>
          <w:sz w:val="24"/>
          <w:szCs w:val="24"/>
          <w:lang w:val="en-US"/>
        </w:rPr>
        <w:t xml:space="preserve">Leeds, UK, 9-12 July, 2012 (Jonathan Shepard, Catherine Holmes, Jo van </w:t>
      </w:r>
      <w:proofErr w:type="spellStart"/>
      <w:r w:rsidRPr="00D413EB">
        <w:rPr>
          <w:rFonts w:asciiTheme="majorHAnsi" w:hAnsiTheme="majorHAnsi"/>
          <w:bCs/>
          <w:sz w:val="24"/>
          <w:szCs w:val="24"/>
          <w:lang w:val="en-US"/>
        </w:rPr>
        <w:t>Steenbergen</w:t>
      </w:r>
      <w:proofErr w:type="spellEnd"/>
      <w:r w:rsidRPr="00D413EB">
        <w:rPr>
          <w:rFonts w:asciiTheme="majorHAnsi" w:hAnsiTheme="majorHAnsi"/>
          <w:bCs/>
          <w:sz w:val="24"/>
          <w:szCs w:val="24"/>
          <w:lang w:val="en-US"/>
        </w:rPr>
        <w:t xml:space="preserve">, </w:t>
      </w:r>
      <w:proofErr w:type="spellStart"/>
      <w:r w:rsidRPr="00D413EB">
        <w:rPr>
          <w:rFonts w:asciiTheme="majorHAnsi" w:hAnsiTheme="majorHAnsi"/>
          <w:bCs/>
          <w:sz w:val="24"/>
          <w:szCs w:val="24"/>
          <w:lang w:val="en-US"/>
        </w:rPr>
        <w:t>Björn</w:t>
      </w:r>
      <w:proofErr w:type="spellEnd"/>
      <w:r w:rsidRPr="00D413EB">
        <w:rPr>
          <w:rFonts w:asciiTheme="majorHAnsi" w:hAnsiTheme="majorHAnsi"/>
          <w:bCs/>
          <w:sz w:val="24"/>
          <w:szCs w:val="24"/>
          <w:lang w:val="en-US"/>
        </w:rPr>
        <w:t xml:space="preserve"> </w:t>
      </w:r>
      <w:proofErr w:type="spellStart"/>
      <w:r w:rsidRPr="00D413EB">
        <w:rPr>
          <w:rFonts w:asciiTheme="majorHAnsi" w:hAnsiTheme="majorHAnsi"/>
          <w:bCs/>
          <w:sz w:val="24"/>
          <w:szCs w:val="24"/>
          <w:lang w:val="en-US"/>
        </w:rPr>
        <w:t>Weiler</w:t>
      </w:r>
      <w:proofErr w:type="spellEnd"/>
      <w:r w:rsidRPr="00D413EB">
        <w:rPr>
          <w:rFonts w:asciiTheme="majorHAnsi" w:hAnsiTheme="majorHAnsi"/>
          <w:bCs/>
          <w:sz w:val="24"/>
          <w:szCs w:val="24"/>
          <w:lang w:val="en-US"/>
        </w:rPr>
        <w:t>).</w:t>
      </w:r>
    </w:p>
    <w:p w:rsidR="00E12057" w:rsidRPr="00D413EB" w:rsidRDefault="00E12057" w:rsidP="00E12057">
      <w:pPr>
        <w:tabs>
          <w:tab w:val="left" w:pos="3216"/>
          <w:tab w:val="left" w:pos="7327"/>
        </w:tabs>
        <w:spacing w:after="120" w:line="320" w:lineRule="exact"/>
        <w:ind w:left="432" w:hanging="432"/>
        <w:jc w:val="both"/>
        <w:rPr>
          <w:rFonts w:asciiTheme="majorHAnsi" w:hAnsiTheme="majorHAnsi"/>
          <w:bCs/>
          <w:sz w:val="24"/>
          <w:szCs w:val="24"/>
          <w:lang w:val="de-AT"/>
        </w:rPr>
      </w:pPr>
      <w:r w:rsidRPr="00D413EB">
        <w:rPr>
          <w:rFonts w:asciiTheme="majorHAnsi" w:hAnsiTheme="majorHAnsi"/>
          <w:bCs/>
          <w:sz w:val="24"/>
          <w:szCs w:val="24"/>
          <w:lang w:val="en-US"/>
        </w:rPr>
        <w:t xml:space="preserve">[40] “Ideological Trends and Developments in Byzantine-Arab Diplomatic Relations from the Eleventh to the Thirteenth Centuries,” Monks, Merchants and Artists in the Eastern Mediterranean. The Relations of Byzantium to the Arab </w:t>
      </w:r>
      <w:proofErr w:type="gramStart"/>
      <w:r w:rsidRPr="00D413EB">
        <w:rPr>
          <w:rFonts w:asciiTheme="majorHAnsi" w:hAnsiTheme="majorHAnsi"/>
          <w:bCs/>
          <w:sz w:val="24"/>
          <w:szCs w:val="24"/>
          <w:lang w:val="en-US"/>
        </w:rPr>
        <w:t>Near</w:t>
      </w:r>
      <w:proofErr w:type="gramEnd"/>
      <w:r w:rsidRPr="00D413EB">
        <w:rPr>
          <w:rFonts w:asciiTheme="majorHAnsi" w:hAnsiTheme="majorHAnsi"/>
          <w:bCs/>
          <w:sz w:val="24"/>
          <w:szCs w:val="24"/>
          <w:lang w:val="en-US"/>
        </w:rPr>
        <w:t xml:space="preserve"> East (9th to 15th c.). </w:t>
      </w:r>
      <w:r w:rsidRPr="00D413EB">
        <w:rPr>
          <w:rFonts w:asciiTheme="majorHAnsi" w:hAnsiTheme="majorHAnsi"/>
          <w:bCs/>
          <w:sz w:val="24"/>
          <w:szCs w:val="24"/>
          <w:lang w:val="de-AT"/>
        </w:rPr>
        <w:t>Johannes Gutenberg Universität Mainz, Institut für Europäische Geschichte, 17-19 Octover 2012 (Johannes Pahlitzsch, Vasiliki Tsamakda).</w:t>
      </w:r>
    </w:p>
    <w:p w:rsidR="00E12057" w:rsidRPr="00D413EB" w:rsidRDefault="00E12057" w:rsidP="00E12057">
      <w:pPr>
        <w:tabs>
          <w:tab w:val="left" w:pos="3216"/>
          <w:tab w:val="left" w:pos="7327"/>
        </w:tabs>
        <w:spacing w:after="120" w:line="320" w:lineRule="exact"/>
        <w:ind w:left="432" w:hanging="432"/>
        <w:jc w:val="both"/>
        <w:rPr>
          <w:rFonts w:asciiTheme="majorHAnsi" w:hAnsiTheme="majorHAnsi"/>
          <w:bCs/>
          <w:sz w:val="24"/>
          <w:szCs w:val="24"/>
          <w:lang w:val="de-AT"/>
        </w:rPr>
      </w:pPr>
      <w:r w:rsidRPr="00D413EB">
        <w:rPr>
          <w:rFonts w:asciiTheme="majorHAnsi" w:hAnsiTheme="majorHAnsi"/>
          <w:bCs/>
          <w:sz w:val="24"/>
          <w:szCs w:val="24"/>
          <w:lang w:val="en-US"/>
        </w:rPr>
        <w:t xml:space="preserve">[41] “The Role of the Kingdom of Cyprus in the First Ottoman-Venetian War (1463-1479).” </w:t>
      </w:r>
      <w:r w:rsidRPr="00D413EB">
        <w:rPr>
          <w:rFonts w:asciiTheme="majorHAnsi" w:hAnsiTheme="majorHAnsi"/>
          <w:bCs/>
          <w:sz w:val="24"/>
          <w:szCs w:val="24"/>
          <w:lang w:val="de-AT"/>
        </w:rPr>
        <w:t xml:space="preserve">Cyprus in Medieval Times: Place of Cultural Encounter, Westfälische Wilhelms-Universität Münster (Institut für Byzantinistik und Neogräzistik, Institut für </w:t>
      </w:r>
      <w:r w:rsidRPr="00D413EB">
        <w:rPr>
          <w:rFonts w:asciiTheme="majorHAnsi" w:hAnsiTheme="majorHAnsi"/>
          <w:bCs/>
          <w:sz w:val="24"/>
          <w:szCs w:val="24"/>
          <w:lang w:val="de-AT"/>
        </w:rPr>
        <w:lastRenderedPageBreak/>
        <w:t xml:space="preserve">Interdisziplinäre Zypern-Studien), 6-8 December 2012 (Michael Grünbart, Sabine Rogge). </w:t>
      </w:r>
    </w:p>
    <w:p w:rsidR="00B93F48" w:rsidRPr="00D413EB" w:rsidRDefault="00E12057" w:rsidP="00B93F48">
      <w:pPr>
        <w:tabs>
          <w:tab w:val="left" w:pos="3216"/>
          <w:tab w:val="left" w:pos="7327"/>
        </w:tabs>
        <w:spacing w:before="120" w:after="120" w:line="320" w:lineRule="exact"/>
        <w:ind w:left="432" w:hanging="432"/>
        <w:jc w:val="both"/>
        <w:rPr>
          <w:rFonts w:asciiTheme="majorHAnsi" w:hAnsiTheme="majorHAnsi"/>
          <w:bCs/>
          <w:sz w:val="24"/>
          <w:szCs w:val="24"/>
          <w:lang w:val="en-US"/>
        </w:rPr>
      </w:pPr>
      <w:r w:rsidRPr="00D413EB">
        <w:rPr>
          <w:rFonts w:asciiTheme="majorHAnsi" w:hAnsiTheme="majorHAnsi"/>
          <w:bCs/>
          <w:sz w:val="24"/>
          <w:szCs w:val="24"/>
          <w:lang w:val="de-AT"/>
        </w:rPr>
        <w:t xml:space="preserve">[42] “Politische Praxis, Ideologie und Herrschaftsbildung in der Frühphase der türkischen Expansion in Kleinasien,” Festvortrag auf der Arbeitstagung der Deutschen Arbeitsgemeinschaft zur Förderung Byzantinischer Studien, Köln, 31. Januar-2. </w:t>
      </w:r>
      <w:proofErr w:type="spellStart"/>
      <w:proofErr w:type="gramStart"/>
      <w:r w:rsidRPr="00D413EB">
        <w:rPr>
          <w:rFonts w:asciiTheme="majorHAnsi" w:hAnsiTheme="majorHAnsi"/>
          <w:bCs/>
          <w:sz w:val="24"/>
          <w:szCs w:val="24"/>
          <w:lang w:val="en-US"/>
        </w:rPr>
        <w:t>Februar</w:t>
      </w:r>
      <w:proofErr w:type="spellEnd"/>
      <w:r w:rsidRPr="00D413EB">
        <w:rPr>
          <w:rFonts w:asciiTheme="majorHAnsi" w:hAnsiTheme="majorHAnsi"/>
          <w:bCs/>
          <w:sz w:val="24"/>
          <w:szCs w:val="24"/>
          <w:lang w:val="en-US"/>
        </w:rPr>
        <w:t xml:space="preserve"> 2013 (Fritz-</w:t>
      </w:r>
      <w:proofErr w:type="spellStart"/>
      <w:r w:rsidRPr="00D413EB">
        <w:rPr>
          <w:rFonts w:asciiTheme="majorHAnsi" w:hAnsiTheme="majorHAnsi"/>
          <w:bCs/>
          <w:sz w:val="24"/>
          <w:szCs w:val="24"/>
          <w:lang w:val="en-US"/>
        </w:rPr>
        <w:t>Thyssen</w:t>
      </w:r>
      <w:proofErr w:type="spellEnd"/>
      <w:r w:rsidRPr="00D413EB">
        <w:rPr>
          <w:rFonts w:asciiTheme="majorHAnsi" w:hAnsiTheme="majorHAnsi"/>
          <w:bCs/>
          <w:sz w:val="24"/>
          <w:szCs w:val="24"/>
          <w:lang w:val="en-US"/>
        </w:rPr>
        <w:t>-</w:t>
      </w:r>
      <w:proofErr w:type="spellStart"/>
      <w:r w:rsidRPr="00D413EB">
        <w:rPr>
          <w:rFonts w:asciiTheme="majorHAnsi" w:hAnsiTheme="majorHAnsi"/>
          <w:bCs/>
          <w:sz w:val="24"/>
          <w:szCs w:val="24"/>
          <w:lang w:val="en-US"/>
        </w:rPr>
        <w:t>Stiftung</w:t>
      </w:r>
      <w:proofErr w:type="spellEnd"/>
      <w:r w:rsidRPr="00D413EB">
        <w:rPr>
          <w:rFonts w:asciiTheme="majorHAnsi" w:hAnsiTheme="majorHAnsi"/>
          <w:bCs/>
          <w:sz w:val="24"/>
          <w:szCs w:val="24"/>
          <w:lang w:val="en-US"/>
        </w:rPr>
        <w:t xml:space="preserve">, </w:t>
      </w:r>
      <w:proofErr w:type="spellStart"/>
      <w:r w:rsidRPr="00D413EB">
        <w:rPr>
          <w:rFonts w:asciiTheme="majorHAnsi" w:hAnsiTheme="majorHAnsi"/>
          <w:bCs/>
          <w:sz w:val="24"/>
          <w:szCs w:val="24"/>
          <w:lang w:val="en-US"/>
        </w:rPr>
        <w:t>Apostelnkloster</w:t>
      </w:r>
      <w:proofErr w:type="spellEnd"/>
      <w:r w:rsidRPr="00D413EB">
        <w:rPr>
          <w:rFonts w:asciiTheme="majorHAnsi" w:hAnsiTheme="majorHAnsi"/>
          <w:bCs/>
          <w:sz w:val="24"/>
          <w:szCs w:val="24"/>
          <w:lang w:val="en-US"/>
        </w:rPr>
        <w:t xml:space="preserve"> 13-15) (Albrecht Berger, Claudia </w:t>
      </w:r>
      <w:proofErr w:type="spellStart"/>
      <w:r w:rsidRPr="00D413EB">
        <w:rPr>
          <w:rFonts w:asciiTheme="majorHAnsi" w:hAnsiTheme="majorHAnsi"/>
          <w:bCs/>
          <w:sz w:val="24"/>
          <w:szCs w:val="24"/>
          <w:lang w:val="en-US"/>
        </w:rPr>
        <w:t>Sode</w:t>
      </w:r>
      <w:proofErr w:type="spellEnd"/>
      <w:r w:rsidRPr="00D413EB">
        <w:rPr>
          <w:rFonts w:asciiTheme="majorHAnsi" w:hAnsiTheme="majorHAnsi"/>
          <w:bCs/>
          <w:sz w:val="24"/>
          <w:szCs w:val="24"/>
          <w:lang w:val="en-US"/>
        </w:rPr>
        <w:t>).</w:t>
      </w:r>
      <w:proofErr w:type="gramEnd"/>
      <w:r w:rsidR="00B93F48" w:rsidRPr="00D413EB">
        <w:rPr>
          <w:rFonts w:asciiTheme="majorHAnsi" w:hAnsiTheme="majorHAnsi"/>
          <w:bCs/>
          <w:sz w:val="24"/>
          <w:szCs w:val="24"/>
          <w:lang w:val="en-US"/>
        </w:rPr>
        <w:t xml:space="preserve"> </w:t>
      </w:r>
    </w:p>
    <w:p w:rsidR="00492633" w:rsidRPr="00D413EB" w:rsidRDefault="00E12057" w:rsidP="00B93F48">
      <w:pPr>
        <w:tabs>
          <w:tab w:val="left" w:pos="3216"/>
          <w:tab w:val="left" w:pos="7327"/>
        </w:tabs>
        <w:spacing w:before="120" w:after="120" w:line="320" w:lineRule="exact"/>
        <w:ind w:left="432" w:hanging="432"/>
        <w:jc w:val="both"/>
        <w:rPr>
          <w:rFonts w:asciiTheme="majorHAnsi" w:hAnsiTheme="majorHAnsi"/>
          <w:bCs/>
          <w:sz w:val="24"/>
          <w:szCs w:val="24"/>
          <w:lang w:val="en-US"/>
        </w:rPr>
      </w:pPr>
      <w:r w:rsidRPr="00D413EB">
        <w:rPr>
          <w:rFonts w:asciiTheme="majorHAnsi" w:hAnsiTheme="majorHAnsi"/>
          <w:bCs/>
          <w:sz w:val="24"/>
          <w:szCs w:val="24"/>
          <w:lang w:val="en-US"/>
        </w:rPr>
        <w:t xml:space="preserve">[43] “Christian Views of Islam in Early Seljuk Anatolia: Perceptions and Reactions,” International Workshop: The Reception of Islam in Anatolia and its </w:t>
      </w:r>
      <w:proofErr w:type="spellStart"/>
      <w:r w:rsidRPr="00D413EB">
        <w:rPr>
          <w:rFonts w:asciiTheme="majorHAnsi" w:hAnsiTheme="majorHAnsi"/>
          <w:bCs/>
          <w:sz w:val="24"/>
          <w:szCs w:val="24"/>
          <w:lang w:val="en-US"/>
        </w:rPr>
        <w:t>Neighbours</w:t>
      </w:r>
      <w:proofErr w:type="spellEnd"/>
      <w:r w:rsidRPr="00D413EB">
        <w:rPr>
          <w:rFonts w:asciiTheme="majorHAnsi" w:hAnsiTheme="majorHAnsi"/>
          <w:bCs/>
          <w:sz w:val="24"/>
          <w:szCs w:val="24"/>
          <w:lang w:val="en-US"/>
        </w:rPr>
        <w:t xml:space="preserve">, </w:t>
      </w:r>
      <w:r w:rsidRPr="00D413EB">
        <w:rPr>
          <w:rFonts w:asciiTheme="majorHAnsi" w:hAnsiTheme="majorHAnsi"/>
          <w:bCs/>
          <w:sz w:val="24"/>
          <w:szCs w:val="24"/>
          <w:lang w:val="tr-TR"/>
        </w:rPr>
        <w:t>Koç University Research Center for Anatolian Civilizations, Istanbul, 6-7 September 2013 (European Research Council Starting Grant 284076 “The Islamisation of Anatolia, c. 1100-1500”, Andrew Peacock).</w:t>
      </w:r>
    </w:p>
    <w:p w:rsidR="00687669" w:rsidRPr="00D413EB" w:rsidRDefault="00687669" w:rsidP="00B93F48">
      <w:pPr>
        <w:jc w:val="both"/>
        <w:rPr>
          <w:rFonts w:asciiTheme="majorHAnsi" w:hAnsiTheme="majorHAnsi"/>
          <w:bCs/>
          <w:sz w:val="24"/>
          <w:szCs w:val="24"/>
          <w:lang w:val="tr-TR"/>
        </w:rPr>
      </w:pPr>
    </w:p>
    <w:sectPr w:rsidR="00687669" w:rsidRPr="00D413E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309" w:rsidRDefault="00296309" w:rsidP="00D413EB">
      <w:r>
        <w:separator/>
      </w:r>
    </w:p>
  </w:endnote>
  <w:endnote w:type="continuationSeparator" w:id="0">
    <w:p w:rsidR="00296309" w:rsidRDefault="00296309" w:rsidP="00D4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309" w:rsidRDefault="00296309" w:rsidP="00D413EB">
      <w:r>
        <w:separator/>
      </w:r>
    </w:p>
  </w:footnote>
  <w:footnote w:type="continuationSeparator" w:id="0">
    <w:p w:rsidR="00296309" w:rsidRDefault="00296309" w:rsidP="00D41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2001232286"/>
      <w:docPartObj>
        <w:docPartGallery w:val="Page Numbers (Top of Page)"/>
        <w:docPartUnique/>
      </w:docPartObj>
    </w:sdtPr>
    <w:sdtEndPr>
      <w:rPr>
        <w:b/>
        <w:bCs/>
        <w:noProof/>
        <w:color w:val="auto"/>
        <w:spacing w:val="0"/>
      </w:rPr>
    </w:sdtEndPr>
    <w:sdtContent>
      <w:p w:rsidR="00D413EB" w:rsidRDefault="00D413EB">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5F5ADB" w:rsidRPr="005F5ADB">
          <w:rPr>
            <w:b/>
            <w:bCs/>
            <w:noProof/>
          </w:rPr>
          <w:t>1</w:t>
        </w:r>
        <w:r>
          <w:rPr>
            <w:b/>
            <w:bCs/>
            <w:noProof/>
          </w:rPr>
          <w:fldChar w:fldCharType="end"/>
        </w:r>
      </w:p>
    </w:sdtContent>
  </w:sdt>
  <w:p w:rsidR="00D413EB" w:rsidRDefault="00D413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7BD2"/>
    <w:multiLevelType w:val="hybridMultilevel"/>
    <w:tmpl w:val="D25CBC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D242F3"/>
    <w:multiLevelType w:val="hybridMultilevel"/>
    <w:tmpl w:val="47CCC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A309B0"/>
    <w:multiLevelType w:val="hybridMultilevel"/>
    <w:tmpl w:val="AF94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BC5E1B"/>
    <w:multiLevelType w:val="hybridMultilevel"/>
    <w:tmpl w:val="FCC4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D666B6"/>
    <w:multiLevelType w:val="hybridMultilevel"/>
    <w:tmpl w:val="22323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AA6033"/>
    <w:multiLevelType w:val="hybridMultilevel"/>
    <w:tmpl w:val="C51C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BD575B"/>
    <w:multiLevelType w:val="hybridMultilevel"/>
    <w:tmpl w:val="F13050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6"/>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057"/>
    <w:rsid w:val="00034B2C"/>
    <w:rsid w:val="00091799"/>
    <w:rsid w:val="0016796D"/>
    <w:rsid w:val="00223F0B"/>
    <w:rsid w:val="00296309"/>
    <w:rsid w:val="002F69B3"/>
    <w:rsid w:val="00411778"/>
    <w:rsid w:val="00492633"/>
    <w:rsid w:val="004E5E23"/>
    <w:rsid w:val="005F5ADB"/>
    <w:rsid w:val="00687669"/>
    <w:rsid w:val="007030DF"/>
    <w:rsid w:val="0079101C"/>
    <w:rsid w:val="00A90E28"/>
    <w:rsid w:val="00B93F48"/>
    <w:rsid w:val="00CE5C5A"/>
    <w:rsid w:val="00D413EB"/>
    <w:rsid w:val="00DA0356"/>
    <w:rsid w:val="00E12057"/>
    <w:rsid w:val="00F11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057"/>
    <w:pPr>
      <w:spacing w:after="0" w:line="240" w:lineRule="auto"/>
    </w:pPr>
    <w:rPr>
      <w:rFonts w:ascii="Times New Roman" w:eastAsia="Times New Roman" w:hAnsi="Times New Roman" w:cs="Times New Roman"/>
      <w:sz w:val="20"/>
      <w:szCs w:val="20"/>
      <w:lang w:val="el-GR"/>
    </w:rPr>
  </w:style>
  <w:style w:type="paragraph" w:styleId="Heading1">
    <w:name w:val="heading 1"/>
    <w:basedOn w:val="Normal"/>
    <w:next w:val="Normal"/>
    <w:link w:val="Heading1Char"/>
    <w:uiPriority w:val="9"/>
    <w:qFormat/>
    <w:rsid w:val="00E120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12057"/>
    <w:pPr>
      <w:spacing w:before="100" w:beforeAutospacing="1" w:after="100" w:afterAutospacing="1"/>
      <w:outlineLvl w:val="1"/>
    </w:pPr>
    <w:rPr>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057"/>
    <w:rPr>
      <w:rFonts w:asciiTheme="majorHAnsi" w:eastAsiaTheme="majorEastAsia" w:hAnsiTheme="majorHAnsi" w:cstheme="majorBidi"/>
      <w:b/>
      <w:bCs/>
      <w:color w:val="365F91" w:themeColor="accent1" w:themeShade="BF"/>
      <w:sz w:val="28"/>
      <w:szCs w:val="28"/>
      <w:lang w:val="el-GR"/>
    </w:rPr>
  </w:style>
  <w:style w:type="character" w:customStyle="1" w:styleId="Heading2Char">
    <w:name w:val="Heading 2 Char"/>
    <w:basedOn w:val="DefaultParagraphFont"/>
    <w:link w:val="Heading2"/>
    <w:uiPriority w:val="9"/>
    <w:rsid w:val="00E12057"/>
    <w:rPr>
      <w:rFonts w:ascii="Times New Roman" w:eastAsia="Times New Roman" w:hAnsi="Times New Roman" w:cs="Times New Roman"/>
      <w:b/>
      <w:bCs/>
      <w:sz w:val="36"/>
      <w:szCs w:val="36"/>
    </w:rPr>
  </w:style>
  <w:style w:type="character" w:styleId="Hyperlink">
    <w:name w:val="Hyperlink"/>
    <w:basedOn w:val="DefaultParagraphFont"/>
    <w:rsid w:val="00E12057"/>
    <w:rPr>
      <w:color w:val="0000FF"/>
      <w:u w:val="single"/>
    </w:rPr>
  </w:style>
  <w:style w:type="table" w:customStyle="1" w:styleId="LightList-Accent11">
    <w:name w:val="Light List - Accent 11"/>
    <w:basedOn w:val="TableNormal"/>
    <w:uiPriority w:val="61"/>
    <w:rsid w:val="00E1205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E12057"/>
    <w:pPr>
      <w:ind w:left="720"/>
      <w:contextualSpacing/>
    </w:pPr>
  </w:style>
  <w:style w:type="paragraph" w:styleId="BodyText">
    <w:name w:val="Body Text"/>
    <w:basedOn w:val="Normal"/>
    <w:link w:val="BodyTextChar"/>
    <w:rsid w:val="00E12057"/>
    <w:pPr>
      <w:jc w:val="both"/>
    </w:pPr>
    <w:rPr>
      <w:sz w:val="24"/>
      <w:lang w:val="de-DE"/>
    </w:rPr>
  </w:style>
  <w:style w:type="character" w:customStyle="1" w:styleId="BodyTextChar">
    <w:name w:val="Body Text Char"/>
    <w:basedOn w:val="DefaultParagraphFont"/>
    <w:link w:val="BodyText"/>
    <w:rsid w:val="00E12057"/>
    <w:rPr>
      <w:rFonts w:ascii="Times New Roman" w:eastAsia="Times New Roman" w:hAnsi="Times New Roman" w:cs="Times New Roman"/>
      <w:sz w:val="24"/>
      <w:szCs w:val="20"/>
      <w:lang w:val="de-DE"/>
    </w:rPr>
  </w:style>
  <w:style w:type="paragraph" w:styleId="NormalWeb">
    <w:name w:val="Normal (Web)"/>
    <w:basedOn w:val="Normal"/>
    <w:uiPriority w:val="99"/>
    <w:rsid w:val="00E12057"/>
    <w:pPr>
      <w:spacing w:before="100" w:beforeAutospacing="1" w:after="100" w:afterAutospacing="1" w:line="280" w:lineRule="atLeast"/>
    </w:pPr>
    <w:rPr>
      <w:rFonts w:ascii="Tahoma" w:eastAsia="SimSun" w:hAnsi="Tahoma" w:cs="Tahoma"/>
      <w:color w:val="000000"/>
      <w:sz w:val="18"/>
      <w:szCs w:val="18"/>
      <w:lang w:val="en-US" w:eastAsia="zh-CN"/>
    </w:rPr>
  </w:style>
  <w:style w:type="character" w:styleId="Strong">
    <w:name w:val="Strong"/>
    <w:basedOn w:val="DefaultParagraphFont"/>
    <w:uiPriority w:val="22"/>
    <w:qFormat/>
    <w:rsid w:val="00E12057"/>
    <w:rPr>
      <w:b/>
      <w:bCs/>
    </w:rPr>
  </w:style>
  <w:style w:type="paragraph" w:styleId="BodyTextIndent2">
    <w:name w:val="Body Text Indent 2"/>
    <w:basedOn w:val="Normal"/>
    <w:link w:val="BodyTextIndent2Char"/>
    <w:uiPriority w:val="99"/>
    <w:semiHidden/>
    <w:unhideWhenUsed/>
    <w:rsid w:val="00E12057"/>
    <w:pPr>
      <w:spacing w:after="120" w:line="480" w:lineRule="auto"/>
      <w:ind w:left="360"/>
    </w:pPr>
  </w:style>
  <w:style w:type="character" w:customStyle="1" w:styleId="BodyTextIndent2Char">
    <w:name w:val="Body Text Indent 2 Char"/>
    <w:basedOn w:val="DefaultParagraphFont"/>
    <w:link w:val="BodyTextIndent2"/>
    <w:uiPriority w:val="99"/>
    <w:semiHidden/>
    <w:rsid w:val="00E12057"/>
    <w:rPr>
      <w:rFonts w:ascii="Times New Roman" w:eastAsia="Times New Roman" w:hAnsi="Times New Roman" w:cs="Times New Roman"/>
      <w:sz w:val="20"/>
      <w:szCs w:val="20"/>
      <w:lang w:val="el-GR"/>
    </w:rPr>
  </w:style>
  <w:style w:type="paragraph" w:styleId="FootnoteText">
    <w:name w:val="footnote text"/>
    <w:basedOn w:val="Normal"/>
    <w:link w:val="FootnoteTextChar"/>
    <w:uiPriority w:val="99"/>
    <w:semiHidden/>
    <w:unhideWhenUsed/>
    <w:rsid w:val="00E12057"/>
  </w:style>
  <w:style w:type="character" w:customStyle="1" w:styleId="FootnoteTextChar">
    <w:name w:val="Footnote Text Char"/>
    <w:basedOn w:val="DefaultParagraphFont"/>
    <w:link w:val="FootnoteText"/>
    <w:uiPriority w:val="99"/>
    <w:semiHidden/>
    <w:rsid w:val="00E12057"/>
    <w:rPr>
      <w:rFonts w:ascii="Times New Roman" w:eastAsia="Times New Roman" w:hAnsi="Times New Roman" w:cs="Times New Roman"/>
      <w:sz w:val="20"/>
      <w:szCs w:val="20"/>
      <w:lang w:val="el-GR"/>
    </w:rPr>
  </w:style>
  <w:style w:type="character" w:styleId="FootnoteReference">
    <w:name w:val="footnote reference"/>
    <w:basedOn w:val="DefaultParagraphFont"/>
    <w:uiPriority w:val="99"/>
    <w:semiHidden/>
    <w:unhideWhenUsed/>
    <w:rsid w:val="00E12057"/>
    <w:rPr>
      <w:vertAlign w:val="superscript"/>
    </w:rPr>
  </w:style>
  <w:style w:type="character" w:customStyle="1" w:styleId="telfax">
    <w:name w:val="telfax"/>
    <w:basedOn w:val="DefaultParagraphFont"/>
    <w:rsid w:val="00E12057"/>
  </w:style>
  <w:style w:type="paragraph" w:styleId="BalloonText">
    <w:name w:val="Balloon Text"/>
    <w:basedOn w:val="Normal"/>
    <w:link w:val="BalloonTextChar"/>
    <w:uiPriority w:val="99"/>
    <w:semiHidden/>
    <w:unhideWhenUsed/>
    <w:rsid w:val="00E12057"/>
    <w:rPr>
      <w:rFonts w:ascii="Tahoma" w:hAnsi="Tahoma" w:cs="Tahoma"/>
      <w:sz w:val="16"/>
      <w:szCs w:val="16"/>
    </w:rPr>
  </w:style>
  <w:style w:type="character" w:customStyle="1" w:styleId="BalloonTextChar">
    <w:name w:val="Balloon Text Char"/>
    <w:basedOn w:val="DefaultParagraphFont"/>
    <w:link w:val="BalloonText"/>
    <w:uiPriority w:val="99"/>
    <w:semiHidden/>
    <w:rsid w:val="00E12057"/>
    <w:rPr>
      <w:rFonts w:ascii="Tahoma" w:eastAsia="Times New Roman" w:hAnsi="Tahoma" w:cs="Tahoma"/>
      <w:sz w:val="16"/>
      <w:szCs w:val="16"/>
      <w:lang w:val="el-GR"/>
    </w:rPr>
  </w:style>
  <w:style w:type="paragraph" w:styleId="Header">
    <w:name w:val="header"/>
    <w:basedOn w:val="Normal"/>
    <w:link w:val="HeaderChar"/>
    <w:uiPriority w:val="99"/>
    <w:unhideWhenUsed/>
    <w:rsid w:val="00E12057"/>
    <w:pPr>
      <w:tabs>
        <w:tab w:val="center" w:pos="4680"/>
        <w:tab w:val="right" w:pos="9360"/>
      </w:tabs>
    </w:pPr>
  </w:style>
  <w:style w:type="character" w:customStyle="1" w:styleId="HeaderChar">
    <w:name w:val="Header Char"/>
    <w:basedOn w:val="DefaultParagraphFont"/>
    <w:link w:val="Header"/>
    <w:uiPriority w:val="99"/>
    <w:rsid w:val="00E12057"/>
    <w:rPr>
      <w:rFonts w:ascii="Times New Roman" w:eastAsia="Times New Roman" w:hAnsi="Times New Roman" w:cs="Times New Roman"/>
      <w:sz w:val="20"/>
      <w:szCs w:val="20"/>
      <w:lang w:val="el-GR"/>
    </w:rPr>
  </w:style>
  <w:style w:type="paragraph" w:styleId="Footer">
    <w:name w:val="footer"/>
    <w:basedOn w:val="Normal"/>
    <w:link w:val="FooterChar"/>
    <w:uiPriority w:val="99"/>
    <w:unhideWhenUsed/>
    <w:rsid w:val="00E12057"/>
    <w:pPr>
      <w:tabs>
        <w:tab w:val="center" w:pos="4680"/>
        <w:tab w:val="right" w:pos="9360"/>
      </w:tabs>
    </w:pPr>
  </w:style>
  <w:style w:type="character" w:customStyle="1" w:styleId="FooterChar">
    <w:name w:val="Footer Char"/>
    <w:basedOn w:val="DefaultParagraphFont"/>
    <w:link w:val="Footer"/>
    <w:uiPriority w:val="99"/>
    <w:rsid w:val="00E12057"/>
    <w:rPr>
      <w:rFonts w:ascii="Times New Roman" w:eastAsia="Times New Roman" w:hAnsi="Times New Roman" w:cs="Times New Roman"/>
      <w:sz w:val="20"/>
      <w:szCs w:val="20"/>
      <w:lang w:val="el-GR"/>
    </w:rPr>
  </w:style>
  <w:style w:type="character" w:styleId="Emphasis">
    <w:name w:val="Emphasis"/>
    <w:basedOn w:val="DefaultParagraphFont"/>
    <w:uiPriority w:val="20"/>
    <w:qFormat/>
    <w:rsid w:val="00E120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057"/>
    <w:pPr>
      <w:spacing w:after="0" w:line="240" w:lineRule="auto"/>
    </w:pPr>
    <w:rPr>
      <w:rFonts w:ascii="Times New Roman" w:eastAsia="Times New Roman" w:hAnsi="Times New Roman" w:cs="Times New Roman"/>
      <w:sz w:val="20"/>
      <w:szCs w:val="20"/>
      <w:lang w:val="el-GR"/>
    </w:rPr>
  </w:style>
  <w:style w:type="paragraph" w:styleId="Heading1">
    <w:name w:val="heading 1"/>
    <w:basedOn w:val="Normal"/>
    <w:next w:val="Normal"/>
    <w:link w:val="Heading1Char"/>
    <w:uiPriority w:val="9"/>
    <w:qFormat/>
    <w:rsid w:val="00E120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12057"/>
    <w:pPr>
      <w:spacing w:before="100" w:beforeAutospacing="1" w:after="100" w:afterAutospacing="1"/>
      <w:outlineLvl w:val="1"/>
    </w:pPr>
    <w:rPr>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057"/>
    <w:rPr>
      <w:rFonts w:asciiTheme="majorHAnsi" w:eastAsiaTheme="majorEastAsia" w:hAnsiTheme="majorHAnsi" w:cstheme="majorBidi"/>
      <w:b/>
      <w:bCs/>
      <w:color w:val="365F91" w:themeColor="accent1" w:themeShade="BF"/>
      <w:sz w:val="28"/>
      <w:szCs w:val="28"/>
      <w:lang w:val="el-GR"/>
    </w:rPr>
  </w:style>
  <w:style w:type="character" w:customStyle="1" w:styleId="Heading2Char">
    <w:name w:val="Heading 2 Char"/>
    <w:basedOn w:val="DefaultParagraphFont"/>
    <w:link w:val="Heading2"/>
    <w:uiPriority w:val="9"/>
    <w:rsid w:val="00E12057"/>
    <w:rPr>
      <w:rFonts w:ascii="Times New Roman" w:eastAsia="Times New Roman" w:hAnsi="Times New Roman" w:cs="Times New Roman"/>
      <w:b/>
      <w:bCs/>
      <w:sz w:val="36"/>
      <w:szCs w:val="36"/>
    </w:rPr>
  </w:style>
  <w:style w:type="character" w:styleId="Hyperlink">
    <w:name w:val="Hyperlink"/>
    <w:basedOn w:val="DefaultParagraphFont"/>
    <w:rsid w:val="00E12057"/>
    <w:rPr>
      <w:color w:val="0000FF"/>
      <w:u w:val="single"/>
    </w:rPr>
  </w:style>
  <w:style w:type="table" w:customStyle="1" w:styleId="LightList-Accent11">
    <w:name w:val="Light List - Accent 11"/>
    <w:basedOn w:val="TableNormal"/>
    <w:uiPriority w:val="61"/>
    <w:rsid w:val="00E1205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E12057"/>
    <w:pPr>
      <w:ind w:left="720"/>
      <w:contextualSpacing/>
    </w:pPr>
  </w:style>
  <w:style w:type="paragraph" w:styleId="BodyText">
    <w:name w:val="Body Text"/>
    <w:basedOn w:val="Normal"/>
    <w:link w:val="BodyTextChar"/>
    <w:rsid w:val="00E12057"/>
    <w:pPr>
      <w:jc w:val="both"/>
    </w:pPr>
    <w:rPr>
      <w:sz w:val="24"/>
      <w:lang w:val="de-DE"/>
    </w:rPr>
  </w:style>
  <w:style w:type="character" w:customStyle="1" w:styleId="BodyTextChar">
    <w:name w:val="Body Text Char"/>
    <w:basedOn w:val="DefaultParagraphFont"/>
    <w:link w:val="BodyText"/>
    <w:rsid w:val="00E12057"/>
    <w:rPr>
      <w:rFonts w:ascii="Times New Roman" w:eastAsia="Times New Roman" w:hAnsi="Times New Roman" w:cs="Times New Roman"/>
      <w:sz w:val="24"/>
      <w:szCs w:val="20"/>
      <w:lang w:val="de-DE"/>
    </w:rPr>
  </w:style>
  <w:style w:type="paragraph" w:styleId="NormalWeb">
    <w:name w:val="Normal (Web)"/>
    <w:basedOn w:val="Normal"/>
    <w:uiPriority w:val="99"/>
    <w:rsid w:val="00E12057"/>
    <w:pPr>
      <w:spacing w:before="100" w:beforeAutospacing="1" w:after="100" w:afterAutospacing="1" w:line="280" w:lineRule="atLeast"/>
    </w:pPr>
    <w:rPr>
      <w:rFonts w:ascii="Tahoma" w:eastAsia="SimSun" w:hAnsi="Tahoma" w:cs="Tahoma"/>
      <w:color w:val="000000"/>
      <w:sz w:val="18"/>
      <w:szCs w:val="18"/>
      <w:lang w:val="en-US" w:eastAsia="zh-CN"/>
    </w:rPr>
  </w:style>
  <w:style w:type="character" w:styleId="Strong">
    <w:name w:val="Strong"/>
    <w:basedOn w:val="DefaultParagraphFont"/>
    <w:uiPriority w:val="22"/>
    <w:qFormat/>
    <w:rsid w:val="00E12057"/>
    <w:rPr>
      <w:b/>
      <w:bCs/>
    </w:rPr>
  </w:style>
  <w:style w:type="paragraph" w:styleId="BodyTextIndent2">
    <w:name w:val="Body Text Indent 2"/>
    <w:basedOn w:val="Normal"/>
    <w:link w:val="BodyTextIndent2Char"/>
    <w:uiPriority w:val="99"/>
    <w:semiHidden/>
    <w:unhideWhenUsed/>
    <w:rsid w:val="00E12057"/>
    <w:pPr>
      <w:spacing w:after="120" w:line="480" w:lineRule="auto"/>
      <w:ind w:left="360"/>
    </w:pPr>
  </w:style>
  <w:style w:type="character" w:customStyle="1" w:styleId="BodyTextIndent2Char">
    <w:name w:val="Body Text Indent 2 Char"/>
    <w:basedOn w:val="DefaultParagraphFont"/>
    <w:link w:val="BodyTextIndent2"/>
    <w:uiPriority w:val="99"/>
    <w:semiHidden/>
    <w:rsid w:val="00E12057"/>
    <w:rPr>
      <w:rFonts w:ascii="Times New Roman" w:eastAsia="Times New Roman" w:hAnsi="Times New Roman" w:cs="Times New Roman"/>
      <w:sz w:val="20"/>
      <w:szCs w:val="20"/>
      <w:lang w:val="el-GR"/>
    </w:rPr>
  </w:style>
  <w:style w:type="paragraph" w:styleId="FootnoteText">
    <w:name w:val="footnote text"/>
    <w:basedOn w:val="Normal"/>
    <w:link w:val="FootnoteTextChar"/>
    <w:uiPriority w:val="99"/>
    <w:semiHidden/>
    <w:unhideWhenUsed/>
    <w:rsid w:val="00E12057"/>
  </w:style>
  <w:style w:type="character" w:customStyle="1" w:styleId="FootnoteTextChar">
    <w:name w:val="Footnote Text Char"/>
    <w:basedOn w:val="DefaultParagraphFont"/>
    <w:link w:val="FootnoteText"/>
    <w:uiPriority w:val="99"/>
    <w:semiHidden/>
    <w:rsid w:val="00E12057"/>
    <w:rPr>
      <w:rFonts w:ascii="Times New Roman" w:eastAsia="Times New Roman" w:hAnsi="Times New Roman" w:cs="Times New Roman"/>
      <w:sz w:val="20"/>
      <w:szCs w:val="20"/>
      <w:lang w:val="el-GR"/>
    </w:rPr>
  </w:style>
  <w:style w:type="character" w:styleId="FootnoteReference">
    <w:name w:val="footnote reference"/>
    <w:basedOn w:val="DefaultParagraphFont"/>
    <w:uiPriority w:val="99"/>
    <w:semiHidden/>
    <w:unhideWhenUsed/>
    <w:rsid w:val="00E12057"/>
    <w:rPr>
      <w:vertAlign w:val="superscript"/>
    </w:rPr>
  </w:style>
  <w:style w:type="character" w:customStyle="1" w:styleId="telfax">
    <w:name w:val="telfax"/>
    <w:basedOn w:val="DefaultParagraphFont"/>
    <w:rsid w:val="00E12057"/>
  </w:style>
  <w:style w:type="paragraph" w:styleId="BalloonText">
    <w:name w:val="Balloon Text"/>
    <w:basedOn w:val="Normal"/>
    <w:link w:val="BalloonTextChar"/>
    <w:uiPriority w:val="99"/>
    <w:semiHidden/>
    <w:unhideWhenUsed/>
    <w:rsid w:val="00E12057"/>
    <w:rPr>
      <w:rFonts w:ascii="Tahoma" w:hAnsi="Tahoma" w:cs="Tahoma"/>
      <w:sz w:val="16"/>
      <w:szCs w:val="16"/>
    </w:rPr>
  </w:style>
  <w:style w:type="character" w:customStyle="1" w:styleId="BalloonTextChar">
    <w:name w:val="Balloon Text Char"/>
    <w:basedOn w:val="DefaultParagraphFont"/>
    <w:link w:val="BalloonText"/>
    <w:uiPriority w:val="99"/>
    <w:semiHidden/>
    <w:rsid w:val="00E12057"/>
    <w:rPr>
      <w:rFonts w:ascii="Tahoma" w:eastAsia="Times New Roman" w:hAnsi="Tahoma" w:cs="Tahoma"/>
      <w:sz w:val="16"/>
      <w:szCs w:val="16"/>
      <w:lang w:val="el-GR"/>
    </w:rPr>
  </w:style>
  <w:style w:type="paragraph" w:styleId="Header">
    <w:name w:val="header"/>
    <w:basedOn w:val="Normal"/>
    <w:link w:val="HeaderChar"/>
    <w:uiPriority w:val="99"/>
    <w:unhideWhenUsed/>
    <w:rsid w:val="00E12057"/>
    <w:pPr>
      <w:tabs>
        <w:tab w:val="center" w:pos="4680"/>
        <w:tab w:val="right" w:pos="9360"/>
      </w:tabs>
    </w:pPr>
  </w:style>
  <w:style w:type="character" w:customStyle="1" w:styleId="HeaderChar">
    <w:name w:val="Header Char"/>
    <w:basedOn w:val="DefaultParagraphFont"/>
    <w:link w:val="Header"/>
    <w:uiPriority w:val="99"/>
    <w:rsid w:val="00E12057"/>
    <w:rPr>
      <w:rFonts w:ascii="Times New Roman" w:eastAsia="Times New Roman" w:hAnsi="Times New Roman" w:cs="Times New Roman"/>
      <w:sz w:val="20"/>
      <w:szCs w:val="20"/>
      <w:lang w:val="el-GR"/>
    </w:rPr>
  </w:style>
  <w:style w:type="paragraph" w:styleId="Footer">
    <w:name w:val="footer"/>
    <w:basedOn w:val="Normal"/>
    <w:link w:val="FooterChar"/>
    <w:uiPriority w:val="99"/>
    <w:unhideWhenUsed/>
    <w:rsid w:val="00E12057"/>
    <w:pPr>
      <w:tabs>
        <w:tab w:val="center" w:pos="4680"/>
        <w:tab w:val="right" w:pos="9360"/>
      </w:tabs>
    </w:pPr>
  </w:style>
  <w:style w:type="character" w:customStyle="1" w:styleId="FooterChar">
    <w:name w:val="Footer Char"/>
    <w:basedOn w:val="DefaultParagraphFont"/>
    <w:link w:val="Footer"/>
    <w:uiPriority w:val="99"/>
    <w:rsid w:val="00E12057"/>
    <w:rPr>
      <w:rFonts w:ascii="Times New Roman" w:eastAsia="Times New Roman" w:hAnsi="Times New Roman" w:cs="Times New Roman"/>
      <w:sz w:val="20"/>
      <w:szCs w:val="20"/>
      <w:lang w:val="el-GR"/>
    </w:rPr>
  </w:style>
  <w:style w:type="character" w:styleId="Emphasis">
    <w:name w:val="Emphasis"/>
    <w:basedOn w:val="DefaultParagraphFont"/>
    <w:uiPriority w:val="20"/>
    <w:qFormat/>
    <w:rsid w:val="00E120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041081">
      <w:bodyDiv w:val="1"/>
      <w:marLeft w:val="0"/>
      <w:marRight w:val="0"/>
      <w:marTop w:val="0"/>
      <w:marBottom w:val="0"/>
      <w:divBdr>
        <w:top w:val="none" w:sz="0" w:space="0" w:color="auto"/>
        <w:left w:val="none" w:sz="0" w:space="0" w:color="auto"/>
        <w:bottom w:val="none" w:sz="0" w:space="0" w:color="auto"/>
        <w:right w:val="none" w:sz="0" w:space="0" w:color="auto"/>
      </w:divBdr>
      <w:divsChild>
        <w:div w:id="40718460">
          <w:marLeft w:val="0"/>
          <w:marRight w:val="0"/>
          <w:marTop w:val="0"/>
          <w:marBottom w:val="0"/>
          <w:divBdr>
            <w:top w:val="none" w:sz="0" w:space="0" w:color="auto"/>
            <w:left w:val="none" w:sz="0" w:space="0" w:color="auto"/>
            <w:bottom w:val="none" w:sz="0" w:space="0" w:color="auto"/>
            <w:right w:val="none" w:sz="0" w:space="0" w:color="auto"/>
          </w:divBdr>
        </w:div>
        <w:div w:id="1446384211">
          <w:marLeft w:val="0"/>
          <w:marRight w:val="0"/>
          <w:marTop w:val="0"/>
          <w:marBottom w:val="0"/>
          <w:divBdr>
            <w:top w:val="none" w:sz="0" w:space="0" w:color="auto"/>
            <w:left w:val="none" w:sz="0" w:space="0" w:color="auto"/>
            <w:bottom w:val="none" w:sz="0" w:space="0" w:color="auto"/>
            <w:right w:val="none" w:sz="0" w:space="0" w:color="auto"/>
          </w:divBdr>
        </w:div>
        <w:div w:id="1990938689">
          <w:marLeft w:val="0"/>
          <w:marRight w:val="0"/>
          <w:marTop w:val="0"/>
          <w:marBottom w:val="0"/>
          <w:divBdr>
            <w:top w:val="none" w:sz="0" w:space="0" w:color="auto"/>
            <w:left w:val="none" w:sz="0" w:space="0" w:color="auto"/>
            <w:bottom w:val="none" w:sz="0" w:space="0" w:color="auto"/>
            <w:right w:val="none" w:sz="0" w:space="0" w:color="auto"/>
          </w:divBdr>
        </w:div>
        <w:div w:id="1749502410">
          <w:marLeft w:val="0"/>
          <w:marRight w:val="0"/>
          <w:marTop w:val="0"/>
          <w:marBottom w:val="0"/>
          <w:divBdr>
            <w:top w:val="none" w:sz="0" w:space="0" w:color="auto"/>
            <w:left w:val="none" w:sz="0" w:space="0" w:color="auto"/>
            <w:bottom w:val="none" w:sz="0" w:space="0" w:color="auto"/>
            <w:right w:val="none" w:sz="0" w:space="0" w:color="auto"/>
          </w:divBdr>
        </w:div>
        <w:div w:id="1685285646">
          <w:marLeft w:val="0"/>
          <w:marRight w:val="0"/>
          <w:marTop w:val="0"/>
          <w:marBottom w:val="0"/>
          <w:divBdr>
            <w:top w:val="none" w:sz="0" w:space="0" w:color="auto"/>
            <w:left w:val="none" w:sz="0" w:space="0" w:color="auto"/>
            <w:bottom w:val="none" w:sz="0" w:space="0" w:color="auto"/>
            <w:right w:val="none" w:sz="0" w:space="0" w:color="auto"/>
          </w:divBdr>
        </w:div>
        <w:div w:id="272176281">
          <w:marLeft w:val="0"/>
          <w:marRight w:val="0"/>
          <w:marTop w:val="0"/>
          <w:marBottom w:val="0"/>
          <w:divBdr>
            <w:top w:val="none" w:sz="0" w:space="0" w:color="auto"/>
            <w:left w:val="none" w:sz="0" w:space="0" w:color="auto"/>
            <w:bottom w:val="none" w:sz="0" w:space="0" w:color="auto"/>
            <w:right w:val="none" w:sz="0" w:space="0" w:color="auto"/>
          </w:divBdr>
        </w:div>
        <w:div w:id="1168667569">
          <w:marLeft w:val="0"/>
          <w:marRight w:val="0"/>
          <w:marTop w:val="0"/>
          <w:marBottom w:val="0"/>
          <w:divBdr>
            <w:top w:val="none" w:sz="0" w:space="0" w:color="auto"/>
            <w:left w:val="none" w:sz="0" w:space="0" w:color="auto"/>
            <w:bottom w:val="none" w:sz="0" w:space="0" w:color="auto"/>
            <w:right w:val="none" w:sz="0" w:space="0" w:color="auto"/>
          </w:divBdr>
        </w:div>
        <w:div w:id="1859000779">
          <w:marLeft w:val="0"/>
          <w:marRight w:val="0"/>
          <w:marTop w:val="0"/>
          <w:marBottom w:val="0"/>
          <w:divBdr>
            <w:top w:val="none" w:sz="0" w:space="0" w:color="auto"/>
            <w:left w:val="none" w:sz="0" w:space="0" w:color="auto"/>
            <w:bottom w:val="none" w:sz="0" w:space="0" w:color="auto"/>
            <w:right w:val="none" w:sz="0" w:space="0" w:color="auto"/>
          </w:divBdr>
        </w:div>
        <w:div w:id="2136440309">
          <w:marLeft w:val="0"/>
          <w:marRight w:val="0"/>
          <w:marTop w:val="0"/>
          <w:marBottom w:val="0"/>
          <w:divBdr>
            <w:top w:val="none" w:sz="0" w:space="0" w:color="auto"/>
            <w:left w:val="none" w:sz="0" w:space="0" w:color="auto"/>
            <w:bottom w:val="none" w:sz="0" w:space="0" w:color="auto"/>
            <w:right w:val="none" w:sz="0" w:space="0" w:color="auto"/>
          </w:divBdr>
        </w:div>
        <w:div w:id="1341926868">
          <w:marLeft w:val="0"/>
          <w:marRight w:val="0"/>
          <w:marTop w:val="0"/>
          <w:marBottom w:val="0"/>
          <w:divBdr>
            <w:top w:val="none" w:sz="0" w:space="0" w:color="auto"/>
            <w:left w:val="none" w:sz="0" w:space="0" w:color="auto"/>
            <w:bottom w:val="none" w:sz="0" w:space="0" w:color="auto"/>
            <w:right w:val="none" w:sz="0" w:space="0" w:color="auto"/>
          </w:divBdr>
        </w:div>
        <w:div w:id="609944339">
          <w:marLeft w:val="0"/>
          <w:marRight w:val="0"/>
          <w:marTop w:val="0"/>
          <w:marBottom w:val="0"/>
          <w:divBdr>
            <w:top w:val="none" w:sz="0" w:space="0" w:color="auto"/>
            <w:left w:val="none" w:sz="0" w:space="0" w:color="auto"/>
            <w:bottom w:val="none" w:sz="0" w:space="0" w:color="auto"/>
            <w:right w:val="none" w:sz="0" w:space="0" w:color="auto"/>
          </w:divBdr>
        </w:div>
        <w:div w:id="30620181">
          <w:marLeft w:val="0"/>
          <w:marRight w:val="0"/>
          <w:marTop w:val="0"/>
          <w:marBottom w:val="0"/>
          <w:divBdr>
            <w:top w:val="none" w:sz="0" w:space="0" w:color="auto"/>
            <w:left w:val="none" w:sz="0" w:space="0" w:color="auto"/>
            <w:bottom w:val="none" w:sz="0" w:space="0" w:color="auto"/>
            <w:right w:val="none" w:sz="0" w:space="0" w:color="auto"/>
          </w:divBdr>
        </w:div>
        <w:div w:id="1095711400">
          <w:marLeft w:val="0"/>
          <w:marRight w:val="0"/>
          <w:marTop w:val="0"/>
          <w:marBottom w:val="0"/>
          <w:divBdr>
            <w:top w:val="none" w:sz="0" w:space="0" w:color="auto"/>
            <w:left w:val="none" w:sz="0" w:space="0" w:color="auto"/>
            <w:bottom w:val="none" w:sz="0" w:space="0" w:color="auto"/>
            <w:right w:val="none" w:sz="0" w:space="0" w:color="auto"/>
          </w:divBdr>
        </w:div>
        <w:div w:id="1645701181">
          <w:marLeft w:val="0"/>
          <w:marRight w:val="0"/>
          <w:marTop w:val="0"/>
          <w:marBottom w:val="0"/>
          <w:divBdr>
            <w:top w:val="none" w:sz="0" w:space="0" w:color="auto"/>
            <w:left w:val="none" w:sz="0" w:space="0" w:color="auto"/>
            <w:bottom w:val="none" w:sz="0" w:space="0" w:color="auto"/>
            <w:right w:val="none" w:sz="0" w:space="0" w:color="auto"/>
          </w:divBdr>
        </w:div>
        <w:div w:id="221136678">
          <w:marLeft w:val="0"/>
          <w:marRight w:val="0"/>
          <w:marTop w:val="0"/>
          <w:marBottom w:val="0"/>
          <w:divBdr>
            <w:top w:val="none" w:sz="0" w:space="0" w:color="auto"/>
            <w:left w:val="none" w:sz="0" w:space="0" w:color="auto"/>
            <w:bottom w:val="none" w:sz="0" w:space="0" w:color="auto"/>
            <w:right w:val="none" w:sz="0" w:space="0" w:color="auto"/>
          </w:divBdr>
        </w:div>
        <w:div w:id="493376170">
          <w:marLeft w:val="0"/>
          <w:marRight w:val="0"/>
          <w:marTop w:val="0"/>
          <w:marBottom w:val="0"/>
          <w:divBdr>
            <w:top w:val="none" w:sz="0" w:space="0" w:color="auto"/>
            <w:left w:val="none" w:sz="0" w:space="0" w:color="auto"/>
            <w:bottom w:val="none" w:sz="0" w:space="0" w:color="auto"/>
            <w:right w:val="none" w:sz="0" w:space="0" w:color="auto"/>
          </w:divBdr>
        </w:div>
        <w:div w:id="1658994522">
          <w:marLeft w:val="0"/>
          <w:marRight w:val="0"/>
          <w:marTop w:val="0"/>
          <w:marBottom w:val="0"/>
          <w:divBdr>
            <w:top w:val="none" w:sz="0" w:space="0" w:color="auto"/>
            <w:left w:val="none" w:sz="0" w:space="0" w:color="auto"/>
            <w:bottom w:val="none" w:sz="0" w:space="0" w:color="auto"/>
            <w:right w:val="none" w:sz="0" w:space="0" w:color="auto"/>
          </w:divBdr>
        </w:div>
        <w:div w:id="176432946">
          <w:marLeft w:val="0"/>
          <w:marRight w:val="0"/>
          <w:marTop w:val="0"/>
          <w:marBottom w:val="0"/>
          <w:divBdr>
            <w:top w:val="none" w:sz="0" w:space="0" w:color="auto"/>
            <w:left w:val="none" w:sz="0" w:space="0" w:color="auto"/>
            <w:bottom w:val="none" w:sz="0" w:space="0" w:color="auto"/>
            <w:right w:val="none" w:sz="0" w:space="0" w:color="auto"/>
          </w:divBdr>
        </w:div>
        <w:div w:id="1132483993">
          <w:marLeft w:val="0"/>
          <w:marRight w:val="0"/>
          <w:marTop w:val="0"/>
          <w:marBottom w:val="0"/>
          <w:divBdr>
            <w:top w:val="none" w:sz="0" w:space="0" w:color="auto"/>
            <w:left w:val="none" w:sz="0" w:space="0" w:color="auto"/>
            <w:bottom w:val="none" w:sz="0" w:space="0" w:color="auto"/>
            <w:right w:val="none" w:sz="0" w:space="0" w:color="auto"/>
          </w:divBdr>
        </w:div>
        <w:div w:id="131891">
          <w:marLeft w:val="0"/>
          <w:marRight w:val="0"/>
          <w:marTop w:val="0"/>
          <w:marBottom w:val="0"/>
          <w:divBdr>
            <w:top w:val="none" w:sz="0" w:space="0" w:color="auto"/>
            <w:left w:val="none" w:sz="0" w:space="0" w:color="auto"/>
            <w:bottom w:val="none" w:sz="0" w:space="0" w:color="auto"/>
            <w:right w:val="none" w:sz="0" w:space="0" w:color="auto"/>
          </w:divBdr>
        </w:div>
        <w:div w:id="891380079">
          <w:marLeft w:val="0"/>
          <w:marRight w:val="0"/>
          <w:marTop w:val="0"/>
          <w:marBottom w:val="0"/>
          <w:divBdr>
            <w:top w:val="none" w:sz="0" w:space="0" w:color="auto"/>
            <w:left w:val="none" w:sz="0" w:space="0" w:color="auto"/>
            <w:bottom w:val="none" w:sz="0" w:space="0" w:color="auto"/>
            <w:right w:val="none" w:sz="0" w:space="0" w:color="auto"/>
          </w:divBdr>
        </w:div>
        <w:div w:id="222375127">
          <w:marLeft w:val="0"/>
          <w:marRight w:val="0"/>
          <w:marTop w:val="0"/>
          <w:marBottom w:val="0"/>
          <w:divBdr>
            <w:top w:val="none" w:sz="0" w:space="0" w:color="auto"/>
            <w:left w:val="none" w:sz="0" w:space="0" w:color="auto"/>
            <w:bottom w:val="none" w:sz="0" w:space="0" w:color="auto"/>
            <w:right w:val="none" w:sz="0" w:space="0" w:color="auto"/>
          </w:divBdr>
        </w:div>
        <w:div w:id="1186292248">
          <w:marLeft w:val="0"/>
          <w:marRight w:val="0"/>
          <w:marTop w:val="0"/>
          <w:marBottom w:val="0"/>
          <w:divBdr>
            <w:top w:val="none" w:sz="0" w:space="0" w:color="auto"/>
            <w:left w:val="none" w:sz="0" w:space="0" w:color="auto"/>
            <w:bottom w:val="none" w:sz="0" w:space="0" w:color="auto"/>
            <w:right w:val="none" w:sz="0" w:space="0" w:color="auto"/>
          </w:divBdr>
        </w:div>
        <w:div w:id="1458059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5596F-7E9F-4B4B-8406-62FC1E187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4769</Words>
  <Characters>27186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31892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ISA148</dc:creator>
  <cp:lastModifiedBy>Jeanette Torok</cp:lastModifiedBy>
  <cp:revision>2</cp:revision>
  <dcterms:created xsi:type="dcterms:W3CDTF">2015-08-10T16:08:00Z</dcterms:created>
  <dcterms:modified xsi:type="dcterms:W3CDTF">2015-08-10T16:08:00Z</dcterms:modified>
</cp:coreProperties>
</file>